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B4CF" w14:textId="24A09FC3" w:rsidR="00FF4686" w:rsidRDefault="00FF4686" w:rsidP="00EC6F04">
      <w:pPr>
        <w:pStyle w:val="Heading1"/>
        <w:rPr>
          <w:sz w:val="40"/>
        </w:rPr>
      </w:pPr>
      <w:bookmarkStart w:id="0" w:name="_Hlk523914805"/>
      <w:r w:rsidRPr="00FF4686">
        <w:rPr>
          <w:sz w:val="40"/>
        </w:rPr>
        <w:t xml:space="preserve">PIA – </w:t>
      </w:r>
      <w:r w:rsidR="00CC4FAA">
        <w:rPr>
          <w:sz w:val="40"/>
        </w:rPr>
        <w:t>Quick Reference Checklist</w:t>
      </w:r>
    </w:p>
    <w:p w14:paraId="4F8F0646" w14:textId="4F0E5752"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0895034E" w14:textId="77777777" w:rsidR="00CC4FAA" w:rsidRPr="00CC4FAA" w:rsidRDefault="00CC4FAA" w:rsidP="00CC4FAA">
      <w:pPr>
        <w:spacing w:after="0" w:line="240" w:lineRule="auto"/>
        <w:rPr>
          <w:rFonts w:ascii="Calibri" w:eastAsia="Times New Roman" w:hAnsi="Calibri" w:cs="Calibri"/>
          <w:sz w:val="22"/>
          <w:szCs w:val="22"/>
          <w:lang w:val="en-US"/>
        </w:rPr>
      </w:pPr>
      <w:r w:rsidRPr="00CC4FAA">
        <w:rPr>
          <w:rFonts w:ascii="Calibri" w:eastAsia="Times New Roman" w:hAnsi="Calibri" w:cs="Calibri"/>
          <w:sz w:val="22"/>
          <w:szCs w:val="22"/>
          <w:lang w:val="en-US"/>
        </w:rPr>
        <w:t xml:space="preserve">A privacy impact assessment (PIA) describes how proposed administrative practices or information systems may affect the privacy of the individuals who are the subjects of the information. This document is intended as a quick reference to determine if you have included all required element in your PIA submission. </w:t>
      </w:r>
    </w:p>
    <w:p w14:paraId="57AC6B3A" w14:textId="77777777" w:rsidR="00CC4FAA" w:rsidRPr="00CC4FAA" w:rsidRDefault="00CC4FAA" w:rsidP="00CC4FAA">
      <w:pPr>
        <w:spacing w:after="0" w:line="240" w:lineRule="auto"/>
        <w:rPr>
          <w:rFonts w:ascii="Calibri" w:eastAsia="Times New Roman" w:hAnsi="Calibri" w:cs="Calibri"/>
          <w:sz w:val="22"/>
          <w:szCs w:val="22"/>
          <w:lang w:val="en-US"/>
        </w:rPr>
      </w:pPr>
    </w:p>
    <w:p w14:paraId="0C9A6A23" w14:textId="3E040AFD" w:rsidR="00CC4FAA" w:rsidRPr="00CC4FAA" w:rsidRDefault="00CC4FAA" w:rsidP="00CC4FAA">
      <w:pPr>
        <w:spacing w:after="0" w:line="240" w:lineRule="auto"/>
        <w:rPr>
          <w:rFonts w:ascii="Calibri" w:eastAsia="Times New Roman" w:hAnsi="Calibri" w:cs="Calibri"/>
          <w:sz w:val="22"/>
          <w:szCs w:val="22"/>
          <w:lang w:val="en-US"/>
        </w:rPr>
      </w:pPr>
      <w:r w:rsidRPr="00CC4FAA">
        <w:rPr>
          <w:rFonts w:ascii="Calibri" w:eastAsia="Times New Roman" w:hAnsi="Calibri" w:cs="Calibri"/>
          <w:sz w:val="22"/>
          <w:szCs w:val="22"/>
          <w:lang w:val="en-US"/>
        </w:rPr>
        <w:t xml:space="preserve">The proper form to use is the </w:t>
      </w:r>
      <w:hyperlink r:id="rId10" w:history="1">
        <w:r w:rsidRPr="00CC4FAA">
          <w:rPr>
            <w:rStyle w:val="Hyperlink"/>
            <w:rFonts w:ascii="Calibri" w:eastAsia="Times New Roman" w:hAnsi="Calibri" w:cs="Calibri"/>
            <w:sz w:val="22"/>
            <w:szCs w:val="22"/>
            <w:lang w:val="en-US"/>
          </w:rPr>
          <w:t>PIA Annotated</w:t>
        </w:r>
      </w:hyperlink>
      <w:r>
        <w:rPr>
          <w:rFonts w:ascii="Calibri" w:eastAsia="Times New Roman" w:hAnsi="Calibri" w:cs="Calibri"/>
          <w:sz w:val="22"/>
          <w:szCs w:val="22"/>
          <w:lang w:val="en-US"/>
        </w:rPr>
        <w:t xml:space="preserve"> from the Alberta Health website</w:t>
      </w:r>
      <w:r w:rsidRPr="00CC4FAA">
        <w:rPr>
          <w:rFonts w:ascii="Calibri" w:eastAsia="Times New Roman" w:hAnsi="Calibri" w:cs="Calibri"/>
          <w:sz w:val="22"/>
          <w:szCs w:val="22"/>
          <w:lang w:val="en-US"/>
        </w:rPr>
        <w:t>. This template is intended to assist community-based custodians in completing PIAs.</w:t>
      </w:r>
    </w:p>
    <w:p w14:paraId="78DF45C2" w14:textId="77777777" w:rsidR="00CC4FAA" w:rsidRPr="00CC4FAA" w:rsidRDefault="00CC4FAA" w:rsidP="00CC4FAA">
      <w:pPr>
        <w:spacing w:after="0" w:line="240" w:lineRule="auto"/>
        <w:rPr>
          <w:rFonts w:ascii="Calibri" w:eastAsia="Times New Roman" w:hAnsi="Calibri" w:cs="Calibri"/>
          <w:sz w:val="22"/>
          <w:szCs w:val="22"/>
          <w:lang w:val="en-US"/>
        </w:rPr>
      </w:pPr>
    </w:p>
    <w:p w14:paraId="4B80C105" w14:textId="33BBC572" w:rsidR="001854E9" w:rsidRPr="001D7F98" w:rsidRDefault="00CC4FAA" w:rsidP="00CC4FAA">
      <w:pPr>
        <w:spacing w:after="0" w:line="240" w:lineRule="auto"/>
        <w:rPr>
          <w:rFonts w:ascii="Calibri" w:eastAsia="Times New Roman" w:hAnsi="Calibri" w:cs="Calibri"/>
          <w:sz w:val="22"/>
          <w:szCs w:val="22"/>
          <w:lang w:val="en-US"/>
        </w:rPr>
      </w:pPr>
      <w:r w:rsidRPr="00CC4FAA">
        <w:rPr>
          <w:rFonts w:ascii="Calibri" w:eastAsia="Times New Roman" w:hAnsi="Calibri" w:cs="Calibri"/>
          <w:sz w:val="22"/>
          <w:szCs w:val="22"/>
          <w:lang w:val="en-US"/>
        </w:rPr>
        <w:t xml:space="preserve">Additional information about each section can be found on the </w:t>
      </w:r>
      <w:hyperlink r:id="rId11" w:history="1">
        <w:r w:rsidRPr="00CC4FAA">
          <w:rPr>
            <w:rStyle w:val="Hyperlink"/>
            <w:rFonts w:ascii="Calibri" w:eastAsia="Times New Roman" w:hAnsi="Calibri" w:cs="Calibri"/>
            <w:sz w:val="22"/>
            <w:szCs w:val="22"/>
            <w:lang w:val="en-US"/>
          </w:rPr>
          <w:t>AMA website</w:t>
        </w:r>
      </w:hyperlink>
      <w:r w:rsidRPr="00CC4FAA">
        <w:rPr>
          <w:rFonts w:ascii="Calibri" w:eastAsia="Times New Roman" w:hAnsi="Calibri" w:cs="Calibri"/>
          <w:sz w:val="22"/>
          <w:szCs w:val="22"/>
          <w:lang w:val="en-US"/>
        </w:rPr>
        <w:t xml:space="preserve"> and on the annotated template. </w:t>
      </w:r>
      <w:r w:rsidR="00FF4686" w:rsidRPr="001D7F98">
        <w:rPr>
          <w:rFonts w:ascii="Calibri" w:eastAsia="Times New Roman" w:hAnsi="Calibri" w:cs="Calibri"/>
          <w:sz w:val="22"/>
          <w:szCs w:val="22"/>
          <w:lang w:val="en-US"/>
        </w:rPr>
        <w:t xml:space="preserve"> </w:t>
      </w:r>
      <w:r w:rsidR="00956BE8" w:rsidRPr="001D7F98">
        <w:rPr>
          <w:rStyle w:val="normaltextrun"/>
          <w:rFonts w:ascii="Calibri" w:hAnsi="Calibri" w:cs="Calibri"/>
          <w:color w:val="000000"/>
          <w:sz w:val="22"/>
          <w:szCs w:val="22"/>
          <w:shd w:val="clear" w:color="auto" w:fill="FFFFFF"/>
          <w:lang w:val="en-US"/>
        </w:rPr>
        <w:t> </w:t>
      </w:r>
      <w:r w:rsidR="00956BE8" w:rsidRPr="001D7F98">
        <w:rPr>
          <w:rStyle w:val="eop"/>
          <w:rFonts w:ascii="Calibri" w:hAnsi="Calibri" w:cs="Calibri"/>
          <w:color w:val="000000"/>
          <w:sz w:val="22"/>
          <w:szCs w:val="22"/>
          <w:shd w:val="clear" w:color="auto" w:fill="FFFFFF"/>
        </w:rPr>
        <w:t> </w:t>
      </w:r>
    </w:p>
    <w:p w14:paraId="53466386" w14:textId="77777777" w:rsidR="00FF4686" w:rsidRPr="001D7F98" w:rsidRDefault="00FF4686" w:rsidP="00FF4686">
      <w:pPr>
        <w:spacing w:after="0" w:line="240" w:lineRule="auto"/>
        <w:rPr>
          <w:rFonts w:ascii="Calibri" w:eastAsia="Times New Roman" w:hAnsi="Calibri" w:cs="Calibri"/>
          <w:sz w:val="22"/>
          <w:szCs w:val="22"/>
          <w:lang w:val="en-US"/>
        </w:rPr>
      </w:pP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181A4AF2" w:rsidR="00350930" w:rsidRPr="001D7F98" w:rsidRDefault="00350930" w:rsidP="00350930">
      <w:pPr>
        <w:rPr>
          <w:sz w:val="22"/>
          <w:szCs w:val="22"/>
        </w:rPr>
      </w:pPr>
      <w:r w:rsidRPr="001D7F98">
        <w:rPr>
          <w:rFonts w:ascii="Calibri" w:hAnsi="Calibri" w:cs="Calibri"/>
          <w:sz w:val="22"/>
          <w:szCs w:val="22"/>
        </w:rPr>
        <w:t xml:space="preserve">If you have any questions about this document or require further assistance, please contact the Alberta Medical Associations’ Security Privacy and Data Sharing (SPaDS) team at </w:t>
      </w:r>
      <w:hyperlink r:id="rId12" w:history="1">
        <w:r w:rsidR="003A5779" w:rsidRPr="001D7F98">
          <w:rPr>
            <w:rStyle w:val="Hyperlink"/>
            <w:rFonts w:ascii="Calibri" w:hAnsi="Calibri" w:cs="Calibri"/>
            <w:sz w:val="22"/>
            <w:szCs w:val="22"/>
          </w:rPr>
          <w:t>PrivacySPaDS@albertadoctors.org</w:t>
        </w:r>
      </w:hyperlink>
      <w:r w:rsidRPr="001D7F98">
        <w:rPr>
          <w:sz w:val="22"/>
          <w:szCs w:val="22"/>
        </w:rPr>
        <w:t>.</w:t>
      </w:r>
    </w:p>
    <w:p w14:paraId="655FB94A" w14:textId="6FA5A189" w:rsidR="003A5779" w:rsidRDefault="003A5779" w:rsidP="003A5779">
      <w:r>
        <w:br w:type="page"/>
      </w:r>
    </w:p>
    <w:p w14:paraId="115C2289" w14:textId="2B86F6DF" w:rsidR="00E55E2C" w:rsidRDefault="00CC4FAA" w:rsidP="00CC4FAA">
      <w:pPr>
        <w:pStyle w:val="Heading2"/>
      </w:pPr>
      <w:r>
        <w:lastRenderedPageBreak/>
        <w:t>PIA – Section by Section Quick Reference Checklist</w:t>
      </w:r>
    </w:p>
    <w:p w14:paraId="73B98C5F" w14:textId="77777777" w:rsidR="00CC4FAA" w:rsidRPr="00CC4FAA" w:rsidRDefault="00CC4FAA" w:rsidP="00CC4FAA"/>
    <w:tbl>
      <w:tblPr>
        <w:tblStyle w:val="TableGrid"/>
        <w:tblW w:w="0" w:type="auto"/>
        <w:tblLook w:val="04A0" w:firstRow="1" w:lastRow="0" w:firstColumn="1" w:lastColumn="0" w:noHBand="0" w:noVBand="1"/>
      </w:tblPr>
      <w:tblGrid>
        <w:gridCol w:w="2333"/>
        <w:gridCol w:w="5836"/>
        <w:gridCol w:w="644"/>
        <w:gridCol w:w="566"/>
      </w:tblGrid>
      <w:tr w:rsidR="00CC4FAA" w14:paraId="03D23BC9" w14:textId="77777777" w:rsidTr="002B02BA">
        <w:tc>
          <w:tcPr>
            <w:tcW w:w="2333" w:type="dxa"/>
            <w:shd w:val="clear" w:color="auto" w:fill="043C73" w:themeFill="accent1" w:themeFillShade="BF"/>
          </w:tcPr>
          <w:p w14:paraId="324AA58D" w14:textId="77777777" w:rsidR="00CC4FAA" w:rsidRPr="00E10DF2" w:rsidRDefault="00CC4FAA" w:rsidP="002B02BA">
            <w:pPr>
              <w:jc w:val="center"/>
              <w:rPr>
                <w:b/>
                <w:bCs/>
                <w:color w:val="FFFFFF" w:themeColor="background1"/>
                <w:sz w:val="28"/>
                <w:szCs w:val="28"/>
              </w:rPr>
            </w:pPr>
            <w:bookmarkStart w:id="1" w:name="_Hlk82414521"/>
            <w:r w:rsidRPr="00E10DF2">
              <w:rPr>
                <w:b/>
                <w:bCs/>
                <w:color w:val="FFFFFF" w:themeColor="background1"/>
                <w:sz w:val="28"/>
                <w:szCs w:val="28"/>
              </w:rPr>
              <w:t>PIA Section</w:t>
            </w:r>
          </w:p>
        </w:tc>
        <w:tc>
          <w:tcPr>
            <w:tcW w:w="5836" w:type="dxa"/>
            <w:shd w:val="clear" w:color="auto" w:fill="043C73" w:themeFill="accent1" w:themeFillShade="BF"/>
          </w:tcPr>
          <w:p w14:paraId="74BDDBCD" w14:textId="77777777" w:rsidR="00CC4FAA" w:rsidRPr="00E10DF2" w:rsidRDefault="00CC4FAA" w:rsidP="002B02BA">
            <w:pPr>
              <w:jc w:val="center"/>
              <w:rPr>
                <w:b/>
                <w:bCs/>
                <w:color w:val="FFFFFF" w:themeColor="background1"/>
                <w:sz w:val="28"/>
                <w:szCs w:val="28"/>
              </w:rPr>
            </w:pPr>
            <w:r w:rsidRPr="00E10DF2">
              <w:rPr>
                <w:b/>
                <w:bCs/>
                <w:color w:val="FFFFFF" w:themeColor="background1"/>
                <w:sz w:val="28"/>
                <w:szCs w:val="28"/>
              </w:rPr>
              <w:t>Required Information</w:t>
            </w:r>
          </w:p>
        </w:tc>
        <w:tc>
          <w:tcPr>
            <w:tcW w:w="615" w:type="dxa"/>
            <w:shd w:val="clear" w:color="auto" w:fill="043C73" w:themeFill="accent1" w:themeFillShade="BF"/>
          </w:tcPr>
          <w:p w14:paraId="32A62F8D" w14:textId="77777777" w:rsidR="00CC4FAA" w:rsidRPr="00E10DF2" w:rsidRDefault="00CC4FAA" w:rsidP="002B02BA">
            <w:pPr>
              <w:jc w:val="center"/>
              <w:rPr>
                <w:b/>
                <w:bCs/>
                <w:color w:val="FFFFFF" w:themeColor="background1"/>
                <w:sz w:val="24"/>
                <w:szCs w:val="24"/>
              </w:rPr>
            </w:pPr>
            <w:r w:rsidRPr="43D95000">
              <w:rPr>
                <w:b/>
                <w:bCs/>
                <w:color w:val="FFFFFF" w:themeColor="background1"/>
                <w:sz w:val="24"/>
                <w:szCs w:val="24"/>
              </w:rPr>
              <w:t>Yes</w:t>
            </w:r>
          </w:p>
        </w:tc>
        <w:tc>
          <w:tcPr>
            <w:tcW w:w="566" w:type="dxa"/>
            <w:shd w:val="clear" w:color="auto" w:fill="043C73" w:themeFill="accent1" w:themeFillShade="BF"/>
          </w:tcPr>
          <w:p w14:paraId="2C7AF33D" w14:textId="77777777" w:rsidR="00CC4FAA" w:rsidRPr="00E10DF2" w:rsidRDefault="00CC4FAA" w:rsidP="002B02BA">
            <w:pPr>
              <w:jc w:val="center"/>
              <w:rPr>
                <w:b/>
                <w:bCs/>
                <w:color w:val="FFFFFF" w:themeColor="background1"/>
                <w:sz w:val="24"/>
                <w:szCs w:val="24"/>
              </w:rPr>
            </w:pPr>
            <w:r w:rsidRPr="43D95000">
              <w:rPr>
                <w:b/>
                <w:bCs/>
                <w:color w:val="FFFFFF" w:themeColor="background1"/>
                <w:sz w:val="24"/>
                <w:szCs w:val="24"/>
              </w:rPr>
              <w:t>No</w:t>
            </w:r>
          </w:p>
        </w:tc>
      </w:tr>
      <w:tr w:rsidR="00CC4FAA" w14:paraId="6E8FB083" w14:textId="77777777" w:rsidTr="002B02BA">
        <w:tc>
          <w:tcPr>
            <w:tcW w:w="2333" w:type="dxa"/>
            <w:vMerge w:val="restart"/>
            <w:shd w:val="clear" w:color="auto" w:fill="3596F7" w:themeFill="accent1" w:themeFillTint="99"/>
          </w:tcPr>
          <w:p w14:paraId="334C5294" w14:textId="77777777" w:rsidR="00CC4FAA" w:rsidRDefault="00CC4FAA" w:rsidP="002B02BA">
            <w:pPr>
              <w:rPr>
                <w:b/>
                <w:bCs/>
                <w:sz w:val="28"/>
                <w:szCs w:val="28"/>
              </w:rPr>
            </w:pPr>
            <w:r w:rsidRPr="00E10DF2">
              <w:rPr>
                <w:b/>
                <w:bCs/>
                <w:color w:val="FFFFFF" w:themeColor="background1"/>
                <w:sz w:val="28"/>
                <w:szCs w:val="28"/>
              </w:rPr>
              <w:t>Section A: Project Summary</w:t>
            </w:r>
          </w:p>
        </w:tc>
        <w:tc>
          <w:tcPr>
            <w:tcW w:w="5836" w:type="dxa"/>
          </w:tcPr>
          <w:p w14:paraId="1208D953" w14:textId="77777777" w:rsidR="00CC4FAA" w:rsidRPr="00E10DF2" w:rsidRDefault="00CC4FAA" w:rsidP="002B02BA">
            <w:pPr>
              <w:rPr>
                <w:sz w:val="24"/>
                <w:szCs w:val="24"/>
              </w:rPr>
            </w:pPr>
            <w:r w:rsidRPr="07FF302E">
              <w:rPr>
                <w:sz w:val="24"/>
                <w:szCs w:val="24"/>
              </w:rPr>
              <w:t>Project Background: what is being changed in the PIA/PIA update</w:t>
            </w:r>
          </w:p>
        </w:tc>
        <w:tc>
          <w:tcPr>
            <w:tcW w:w="615" w:type="dxa"/>
          </w:tcPr>
          <w:p w14:paraId="78860BA8" w14:textId="77777777" w:rsidR="00CC4FAA" w:rsidRDefault="00CC4FAA" w:rsidP="002B02BA">
            <w:pPr>
              <w:rPr>
                <w:b/>
                <w:bCs/>
                <w:sz w:val="28"/>
                <w:szCs w:val="28"/>
              </w:rPr>
            </w:pPr>
          </w:p>
        </w:tc>
        <w:tc>
          <w:tcPr>
            <w:tcW w:w="566" w:type="dxa"/>
          </w:tcPr>
          <w:p w14:paraId="497A2950" w14:textId="77777777" w:rsidR="00CC4FAA" w:rsidRDefault="00CC4FAA" w:rsidP="002B02BA">
            <w:pPr>
              <w:rPr>
                <w:b/>
                <w:bCs/>
                <w:sz w:val="28"/>
                <w:szCs w:val="28"/>
              </w:rPr>
            </w:pPr>
          </w:p>
        </w:tc>
      </w:tr>
      <w:tr w:rsidR="00CC4FAA" w14:paraId="2E53343B" w14:textId="77777777" w:rsidTr="002B02BA">
        <w:trPr>
          <w:trHeight w:val="351"/>
        </w:trPr>
        <w:tc>
          <w:tcPr>
            <w:tcW w:w="2333" w:type="dxa"/>
            <w:vMerge/>
          </w:tcPr>
          <w:p w14:paraId="19737240" w14:textId="77777777" w:rsidR="00CC4FAA" w:rsidRDefault="00CC4FAA" w:rsidP="002B02BA">
            <w:pPr>
              <w:rPr>
                <w:b/>
                <w:bCs/>
                <w:sz w:val="28"/>
                <w:szCs w:val="28"/>
              </w:rPr>
            </w:pPr>
          </w:p>
        </w:tc>
        <w:tc>
          <w:tcPr>
            <w:tcW w:w="5836" w:type="dxa"/>
          </w:tcPr>
          <w:p w14:paraId="7CF2C103" w14:textId="77777777" w:rsidR="00CC4FAA" w:rsidRPr="00E10DF2" w:rsidRDefault="00CC4FAA" w:rsidP="002B02BA">
            <w:pPr>
              <w:rPr>
                <w:sz w:val="24"/>
                <w:szCs w:val="24"/>
              </w:rPr>
            </w:pPr>
            <w:r w:rsidRPr="00E10DF2">
              <w:rPr>
                <w:sz w:val="24"/>
                <w:szCs w:val="24"/>
              </w:rPr>
              <w:t>EMR implementation Information</w:t>
            </w:r>
          </w:p>
        </w:tc>
        <w:tc>
          <w:tcPr>
            <w:tcW w:w="615" w:type="dxa"/>
          </w:tcPr>
          <w:p w14:paraId="07E38009" w14:textId="77777777" w:rsidR="00CC4FAA" w:rsidRDefault="00CC4FAA" w:rsidP="002B02BA">
            <w:pPr>
              <w:rPr>
                <w:b/>
                <w:bCs/>
                <w:sz w:val="28"/>
                <w:szCs w:val="28"/>
              </w:rPr>
            </w:pPr>
          </w:p>
        </w:tc>
        <w:tc>
          <w:tcPr>
            <w:tcW w:w="566" w:type="dxa"/>
          </w:tcPr>
          <w:p w14:paraId="3DB39B22" w14:textId="77777777" w:rsidR="00CC4FAA" w:rsidRDefault="00CC4FAA" w:rsidP="002B02BA">
            <w:pPr>
              <w:rPr>
                <w:b/>
                <w:bCs/>
                <w:sz w:val="28"/>
                <w:szCs w:val="28"/>
              </w:rPr>
            </w:pPr>
          </w:p>
        </w:tc>
      </w:tr>
      <w:tr w:rsidR="00CC4FAA" w14:paraId="3782148E" w14:textId="77777777" w:rsidTr="002B02BA">
        <w:tc>
          <w:tcPr>
            <w:tcW w:w="2333" w:type="dxa"/>
            <w:vMerge/>
          </w:tcPr>
          <w:p w14:paraId="49077CD9" w14:textId="77777777" w:rsidR="00CC4FAA" w:rsidRDefault="00CC4FAA" w:rsidP="002B02BA">
            <w:pPr>
              <w:rPr>
                <w:b/>
                <w:bCs/>
                <w:sz w:val="28"/>
                <w:szCs w:val="28"/>
              </w:rPr>
            </w:pPr>
          </w:p>
        </w:tc>
        <w:tc>
          <w:tcPr>
            <w:tcW w:w="5836" w:type="dxa"/>
          </w:tcPr>
          <w:p w14:paraId="3F4D5A43" w14:textId="77777777" w:rsidR="00CC4FAA" w:rsidRPr="00E10DF2" w:rsidRDefault="00CC4FAA" w:rsidP="002B02BA">
            <w:pPr>
              <w:rPr>
                <w:sz w:val="24"/>
                <w:szCs w:val="24"/>
              </w:rPr>
            </w:pPr>
            <w:r w:rsidRPr="00E10DF2">
              <w:rPr>
                <w:sz w:val="24"/>
                <w:szCs w:val="24"/>
              </w:rPr>
              <w:t>Key players</w:t>
            </w:r>
          </w:p>
        </w:tc>
        <w:tc>
          <w:tcPr>
            <w:tcW w:w="615" w:type="dxa"/>
          </w:tcPr>
          <w:p w14:paraId="158C967B" w14:textId="77777777" w:rsidR="00CC4FAA" w:rsidRDefault="00CC4FAA" w:rsidP="002B02BA">
            <w:pPr>
              <w:rPr>
                <w:b/>
                <w:bCs/>
                <w:sz w:val="28"/>
                <w:szCs w:val="28"/>
              </w:rPr>
            </w:pPr>
          </w:p>
        </w:tc>
        <w:tc>
          <w:tcPr>
            <w:tcW w:w="566" w:type="dxa"/>
          </w:tcPr>
          <w:p w14:paraId="4D75B3DD" w14:textId="77777777" w:rsidR="00CC4FAA" w:rsidRDefault="00CC4FAA" w:rsidP="002B02BA">
            <w:pPr>
              <w:rPr>
                <w:b/>
                <w:bCs/>
                <w:sz w:val="28"/>
                <w:szCs w:val="28"/>
              </w:rPr>
            </w:pPr>
          </w:p>
        </w:tc>
      </w:tr>
      <w:tr w:rsidR="00CC4FAA" w14:paraId="220F64F3" w14:textId="77777777" w:rsidTr="002B02BA">
        <w:tc>
          <w:tcPr>
            <w:tcW w:w="2333" w:type="dxa"/>
            <w:vMerge/>
          </w:tcPr>
          <w:p w14:paraId="145B5B50" w14:textId="77777777" w:rsidR="00CC4FAA" w:rsidRDefault="00CC4FAA" w:rsidP="002B02BA">
            <w:pPr>
              <w:rPr>
                <w:b/>
                <w:bCs/>
                <w:sz w:val="28"/>
                <w:szCs w:val="28"/>
              </w:rPr>
            </w:pPr>
          </w:p>
        </w:tc>
        <w:tc>
          <w:tcPr>
            <w:tcW w:w="5836" w:type="dxa"/>
          </w:tcPr>
          <w:p w14:paraId="0FCAC9BB" w14:textId="77777777" w:rsidR="00CC4FAA" w:rsidRPr="00E10DF2" w:rsidRDefault="00CC4FAA" w:rsidP="002B02BA">
            <w:pPr>
              <w:rPr>
                <w:sz w:val="24"/>
                <w:szCs w:val="24"/>
              </w:rPr>
            </w:pPr>
            <w:r w:rsidRPr="00E10DF2">
              <w:rPr>
                <w:sz w:val="24"/>
                <w:szCs w:val="24"/>
              </w:rPr>
              <w:t>How Health information is stored and accessed</w:t>
            </w:r>
          </w:p>
        </w:tc>
        <w:tc>
          <w:tcPr>
            <w:tcW w:w="615" w:type="dxa"/>
          </w:tcPr>
          <w:p w14:paraId="71A9D137" w14:textId="77777777" w:rsidR="00CC4FAA" w:rsidRDefault="00CC4FAA" w:rsidP="002B02BA">
            <w:pPr>
              <w:rPr>
                <w:b/>
                <w:bCs/>
                <w:sz w:val="28"/>
                <w:szCs w:val="28"/>
              </w:rPr>
            </w:pPr>
          </w:p>
        </w:tc>
        <w:tc>
          <w:tcPr>
            <w:tcW w:w="566" w:type="dxa"/>
          </w:tcPr>
          <w:p w14:paraId="1ACC135C" w14:textId="77777777" w:rsidR="00CC4FAA" w:rsidRDefault="00CC4FAA" w:rsidP="002B02BA">
            <w:pPr>
              <w:rPr>
                <w:b/>
                <w:bCs/>
                <w:sz w:val="28"/>
                <w:szCs w:val="28"/>
              </w:rPr>
            </w:pPr>
          </w:p>
        </w:tc>
      </w:tr>
      <w:tr w:rsidR="00CC4FAA" w14:paraId="4F812E6B" w14:textId="77777777" w:rsidTr="002B02BA">
        <w:tc>
          <w:tcPr>
            <w:tcW w:w="2333" w:type="dxa"/>
            <w:vMerge w:val="restart"/>
            <w:shd w:val="clear" w:color="auto" w:fill="3596F7" w:themeFill="accent1" w:themeFillTint="99"/>
          </w:tcPr>
          <w:p w14:paraId="43A07E6B" w14:textId="77777777" w:rsidR="00CC4FAA" w:rsidRPr="00E10DF2" w:rsidRDefault="00CC4FAA" w:rsidP="002B02BA">
            <w:pPr>
              <w:rPr>
                <w:b/>
                <w:bCs/>
                <w:color w:val="FFFFFF" w:themeColor="background1"/>
                <w:sz w:val="28"/>
                <w:szCs w:val="28"/>
              </w:rPr>
            </w:pPr>
            <w:r w:rsidRPr="00E10DF2">
              <w:rPr>
                <w:b/>
                <w:bCs/>
                <w:color w:val="FFFFFF" w:themeColor="background1"/>
                <w:sz w:val="28"/>
                <w:szCs w:val="28"/>
              </w:rPr>
              <w:t>Section B: Organizational Privacy Management</w:t>
            </w:r>
          </w:p>
        </w:tc>
        <w:tc>
          <w:tcPr>
            <w:tcW w:w="5836" w:type="dxa"/>
          </w:tcPr>
          <w:p w14:paraId="7F1E94ED" w14:textId="77777777" w:rsidR="00CC4FAA" w:rsidRPr="00E10DF2" w:rsidRDefault="00CC4FAA" w:rsidP="002B02BA">
            <w:pPr>
              <w:rPr>
                <w:sz w:val="24"/>
                <w:szCs w:val="24"/>
              </w:rPr>
            </w:pPr>
            <w:r w:rsidRPr="00E10DF2">
              <w:rPr>
                <w:sz w:val="24"/>
                <w:szCs w:val="24"/>
              </w:rPr>
              <w:t>Management structures:</w:t>
            </w:r>
          </w:p>
          <w:p w14:paraId="534441EE" w14:textId="77777777" w:rsidR="00CC4FAA" w:rsidRPr="00E10DF2" w:rsidRDefault="00CC4FAA" w:rsidP="00CC4FAA">
            <w:pPr>
              <w:pStyle w:val="ListParagraph"/>
              <w:numPr>
                <w:ilvl w:val="0"/>
                <w:numId w:val="10"/>
              </w:numPr>
              <w:ind w:left="527"/>
              <w:rPr>
                <w:sz w:val="24"/>
                <w:szCs w:val="24"/>
              </w:rPr>
            </w:pPr>
            <w:r w:rsidRPr="00E10DF2">
              <w:rPr>
                <w:sz w:val="24"/>
                <w:szCs w:val="24"/>
              </w:rPr>
              <w:t>Responsibilities of affiliates</w:t>
            </w:r>
          </w:p>
          <w:p w14:paraId="7CA22EC9" w14:textId="77777777" w:rsidR="00CC4FAA" w:rsidRPr="00E10DF2" w:rsidRDefault="00CC4FAA" w:rsidP="002B02BA">
            <w:pPr>
              <w:rPr>
                <w:sz w:val="24"/>
                <w:szCs w:val="24"/>
              </w:rPr>
            </w:pPr>
          </w:p>
        </w:tc>
        <w:tc>
          <w:tcPr>
            <w:tcW w:w="615" w:type="dxa"/>
          </w:tcPr>
          <w:p w14:paraId="74E9C15D" w14:textId="77777777" w:rsidR="00CC4FAA" w:rsidRDefault="00CC4FAA" w:rsidP="002B02BA">
            <w:pPr>
              <w:rPr>
                <w:b/>
                <w:bCs/>
                <w:sz w:val="28"/>
                <w:szCs w:val="28"/>
              </w:rPr>
            </w:pPr>
          </w:p>
        </w:tc>
        <w:tc>
          <w:tcPr>
            <w:tcW w:w="566" w:type="dxa"/>
          </w:tcPr>
          <w:p w14:paraId="46ABFFCD" w14:textId="77777777" w:rsidR="00CC4FAA" w:rsidRDefault="00CC4FAA" w:rsidP="002B02BA">
            <w:pPr>
              <w:rPr>
                <w:b/>
                <w:bCs/>
                <w:sz w:val="28"/>
                <w:szCs w:val="28"/>
              </w:rPr>
            </w:pPr>
          </w:p>
        </w:tc>
      </w:tr>
      <w:tr w:rsidR="00CC4FAA" w14:paraId="62C104AC" w14:textId="77777777" w:rsidTr="002B02BA">
        <w:tc>
          <w:tcPr>
            <w:tcW w:w="2333" w:type="dxa"/>
            <w:vMerge/>
          </w:tcPr>
          <w:p w14:paraId="29DE9BA2" w14:textId="77777777" w:rsidR="00CC4FAA" w:rsidRPr="00E10DF2" w:rsidRDefault="00CC4FAA" w:rsidP="002B02BA">
            <w:pPr>
              <w:rPr>
                <w:b/>
                <w:bCs/>
                <w:color w:val="FFFFFF" w:themeColor="background1"/>
                <w:sz w:val="28"/>
                <w:szCs w:val="28"/>
              </w:rPr>
            </w:pPr>
          </w:p>
        </w:tc>
        <w:tc>
          <w:tcPr>
            <w:tcW w:w="5836" w:type="dxa"/>
          </w:tcPr>
          <w:p w14:paraId="5C056ABE" w14:textId="77777777" w:rsidR="00CC4FAA" w:rsidRPr="00E10DF2" w:rsidRDefault="00CC4FAA" w:rsidP="002B02BA">
            <w:pPr>
              <w:rPr>
                <w:sz w:val="24"/>
                <w:szCs w:val="24"/>
              </w:rPr>
            </w:pPr>
            <w:r w:rsidRPr="00E10DF2">
              <w:rPr>
                <w:sz w:val="24"/>
                <w:szCs w:val="24"/>
              </w:rPr>
              <w:t>Policy management</w:t>
            </w:r>
          </w:p>
        </w:tc>
        <w:tc>
          <w:tcPr>
            <w:tcW w:w="615" w:type="dxa"/>
          </w:tcPr>
          <w:p w14:paraId="56DCF382" w14:textId="77777777" w:rsidR="00CC4FAA" w:rsidRDefault="00CC4FAA" w:rsidP="002B02BA">
            <w:pPr>
              <w:rPr>
                <w:b/>
                <w:bCs/>
                <w:sz w:val="28"/>
                <w:szCs w:val="28"/>
              </w:rPr>
            </w:pPr>
          </w:p>
        </w:tc>
        <w:tc>
          <w:tcPr>
            <w:tcW w:w="566" w:type="dxa"/>
          </w:tcPr>
          <w:p w14:paraId="75769F0F" w14:textId="77777777" w:rsidR="00CC4FAA" w:rsidRDefault="00CC4FAA" w:rsidP="002B02BA">
            <w:pPr>
              <w:rPr>
                <w:b/>
                <w:bCs/>
                <w:sz w:val="28"/>
                <w:szCs w:val="28"/>
              </w:rPr>
            </w:pPr>
          </w:p>
        </w:tc>
      </w:tr>
      <w:tr w:rsidR="00CC4FAA" w14:paraId="76EA8B48" w14:textId="77777777" w:rsidTr="002B02BA">
        <w:tc>
          <w:tcPr>
            <w:tcW w:w="2333" w:type="dxa"/>
            <w:vMerge/>
          </w:tcPr>
          <w:p w14:paraId="21DD2F00" w14:textId="77777777" w:rsidR="00CC4FAA" w:rsidRPr="00E10DF2" w:rsidRDefault="00CC4FAA" w:rsidP="002B02BA">
            <w:pPr>
              <w:rPr>
                <w:b/>
                <w:bCs/>
                <w:color w:val="FFFFFF" w:themeColor="background1"/>
                <w:sz w:val="28"/>
                <w:szCs w:val="28"/>
              </w:rPr>
            </w:pPr>
          </w:p>
        </w:tc>
        <w:tc>
          <w:tcPr>
            <w:tcW w:w="5836" w:type="dxa"/>
          </w:tcPr>
          <w:p w14:paraId="3D60D7C9" w14:textId="77777777" w:rsidR="00CC4FAA" w:rsidRPr="00E10DF2" w:rsidRDefault="00CC4FAA" w:rsidP="002B02BA">
            <w:pPr>
              <w:rPr>
                <w:sz w:val="24"/>
                <w:szCs w:val="24"/>
              </w:rPr>
            </w:pPr>
            <w:r w:rsidRPr="00E10DF2">
              <w:rPr>
                <w:sz w:val="24"/>
                <w:szCs w:val="24"/>
              </w:rPr>
              <w:t>Training and awareness:</w:t>
            </w:r>
          </w:p>
          <w:p w14:paraId="47430A1E" w14:textId="77777777" w:rsidR="00CC4FAA" w:rsidRPr="00E10DF2" w:rsidRDefault="00CC4FAA" w:rsidP="00CC4FAA">
            <w:pPr>
              <w:pStyle w:val="ListParagraph"/>
              <w:numPr>
                <w:ilvl w:val="0"/>
                <w:numId w:val="10"/>
              </w:numPr>
              <w:ind w:left="527"/>
              <w:rPr>
                <w:sz w:val="24"/>
                <w:szCs w:val="24"/>
              </w:rPr>
            </w:pPr>
            <w:r w:rsidRPr="00E10DF2">
              <w:rPr>
                <w:sz w:val="24"/>
                <w:szCs w:val="24"/>
              </w:rPr>
              <w:t>Clinic Privacy Officer</w:t>
            </w:r>
          </w:p>
          <w:p w14:paraId="71E80167" w14:textId="77777777" w:rsidR="00CC4FAA" w:rsidRPr="00E10DF2" w:rsidRDefault="00CC4FAA" w:rsidP="00CC4FAA">
            <w:pPr>
              <w:pStyle w:val="ListParagraph"/>
              <w:numPr>
                <w:ilvl w:val="0"/>
                <w:numId w:val="10"/>
              </w:numPr>
              <w:ind w:left="527"/>
              <w:rPr>
                <w:sz w:val="24"/>
                <w:szCs w:val="24"/>
              </w:rPr>
            </w:pPr>
            <w:r w:rsidRPr="00E10DF2">
              <w:rPr>
                <w:sz w:val="24"/>
                <w:szCs w:val="24"/>
              </w:rPr>
              <w:t>EMR privacy training and awareness</w:t>
            </w:r>
          </w:p>
        </w:tc>
        <w:tc>
          <w:tcPr>
            <w:tcW w:w="615" w:type="dxa"/>
          </w:tcPr>
          <w:p w14:paraId="6C8ACAD2" w14:textId="77777777" w:rsidR="00CC4FAA" w:rsidRDefault="00CC4FAA" w:rsidP="002B02BA">
            <w:pPr>
              <w:rPr>
                <w:b/>
                <w:bCs/>
                <w:sz w:val="28"/>
                <w:szCs w:val="28"/>
              </w:rPr>
            </w:pPr>
          </w:p>
        </w:tc>
        <w:tc>
          <w:tcPr>
            <w:tcW w:w="566" w:type="dxa"/>
          </w:tcPr>
          <w:p w14:paraId="2393C49D" w14:textId="77777777" w:rsidR="00CC4FAA" w:rsidRDefault="00CC4FAA" w:rsidP="002B02BA">
            <w:pPr>
              <w:rPr>
                <w:b/>
                <w:bCs/>
                <w:sz w:val="28"/>
                <w:szCs w:val="28"/>
              </w:rPr>
            </w:pPr>
          </w:p>
        </w:tc>
      </w:tr>
      <w:tr w:rsidR="00CC4FAA" w14:paraId="3CF60CF6" w14:textId="77777777" w:rsidTr="002B02BA">
        <w:tc>
          <w:tcPr>
            <w:tcW w:w="2333" w:type="dxa"/>
            <w:vMerge/>
          </w:tcPr>
          <w:p w14:paraId="1EEE379A" w14:textId="77777777" w:rsidR="00CC4FAA" w:rsidRPr="00E10DF2" w:rsidRDefault="00CC4FAA" w:rsidP="002B02BA">
            <w:pPr>
              <w:rPr>
                <w:b/>
                <w:bCs/>
                <w:color w:val="FFFFFF" w:themeColor="background1"/>
                <w:sz w:val="28"/>
                <w:szCs w:val="28"/>
              </w:rPr>
            </w:pPr>
          </w:p>
        </w:tc>
        <w:tc>
          <w:tcPr>
            <w:tcW w:w="5836" w:type="dxa"/>
          </w:tcPr>
          <w:p w14:paraId="33D7DEE5" w14:textId="77777777" w:rsidR="00CC4FAA" w:rsidRPr="00E10DF2" w:rsidRDefault="00CC4FAA" w:rsidP="002B02BA">
            <w:pPr>
              <w:rPr>
                <w:sz w:val="24"/>
                <w:szCs w:val="24"/>
              </w:rPr>
            </w:pPr>
            <w:r w:rsidRPr="00E10DF2">
              <w:rPr>
                <w:sz w:val="24"/>
                <w:szCs w:val="24"/>
              </w:rPr>
              <w:t>Incident response</w:t>
            </w:r>
          </w:p>
          <w:p w14:paraId="7B8EC9C2" w14:textId="77777777" w:rsidR="00CC4FAA" w:rsidRPr="00E10DF2" w:rsidRDefault="00CC4FAA" w:rsidP="00CC4FAA">
            <w:pPr>
              <w:pStyle w:val="ListParagraph"/>
              <w:numPr>
                <w:ilvl w:val="0"/>
                <w:numId w:val="11"/>
              </w:numPr>
              <w:ind w:left="527"/>
              <w:rPr>
                <w:sz w:val="24"/>
                <w:szCs w:val="24"/>
              </w:rPr>
            </w:pPr>
            <w:r w:rsidRPr="00E10DF2">
              <w:rPr>
                <w:sz w:val="24"/>
                <w:szCs w:val="24"/>
              </w:rPr>
              <w:t>Privacy Breach Management</w:t>
            </w:r>
          </w:p>
        </w:tc>
        <w:tc>
          <w:tcPr>
            <w:tcW w:w="615" w:type="dxa"/>
          </w:tcPr>
          <w:p w14:paraId="2FDF1E20" w14:textId="77777777" w:rsidR="00CC4FAA" w:rsidRDefault="00CC4FAA" w:rsidP="002B02BA">
            <w:pPr>
              <w:rPr>
                <w:b/>
                <w:bCs/>
                <w:sz w:val="28"/>
                <w:szCs w:val="28"/>
              </w:rPr>
            </w:pPr>
          </w:p>
        </w:tc>
        <w:tc>
          <w:tcPr>
            <w:tcW w:w="566" w:type="dxa"/>
          </w:tcPr>
          <w:p w14:paraId="1D9374D7" w14:textId="77777777" w:rsidR="00CC4FAA" w:rsidRDefault="00CC4FAA" w:rsidP="002B02BA">
            <w:pPr>
              <w:rPr>
                <w:b/>
                <w:bCs/>
                <w:sz w:val="28"/>
                <w:szCs w:val="28"/>
              </w:rPr>
            </w:pPr>
          </w:p>
        </w:tc>
      </w:tr>
      <w:tr w:rsidR="00CC4FAA" w14:paraId="06E4A839" w14:textId="77777777" w:rsidTr="002B02BA">
        <w:tc>
          <w:tcPr>
            <w:tcW w:w="2333" w:type="dxa"/>
            <w:vMerge/>
          </w:tcPr>
          <w:p w14:paraId="465BFD54" w14:textId="77777777" w:rsidR="00CC4FAA" w:rsidRPr="00E10DF2" w:rsidRDefault="00CC4FAA" w:rsidP="002B02BA">
            <w:pPr>
              <w:rPr>
                <w:b/>
                <w:bCs/>
                <w:color w:val="FFFFFF" w:themeColor="background1"/>
                <w:sz w:val="28"/>
                <w:szCs w:val="28"/>
              </w:rPr>
            </w:pPr>
          </w:p>
        </w:tc>
        <w:tc>
          <w:tcPr>
            <w:tcW w:w="5836" w:type="dxa"/>
          </w:tcPr>
          <w:p w14:paraId="52124FB0" w14:textId="77777777" w:rsidR="00CC4FAA" w:rsidRPr="00E10DF2" w:rsidRDefault="00CC4FAA" w:rsidP="002B02BA">
            <w:pPr>
              <w:rPr>
                <w:sz w:val="24"/>
                <w:szCs w:val="24"/>
              </w:rPr>
            </w:pPr>
            <w:r w:rsidRPr="00E10DF2">
              <w:rPr>
                <w:sz w:val="24"/>
                <w:szCs w:val="24"/>
              </w:rPr>
              <w:t>Access and Correction Requests</w:t>
            </w:r>
          </w:p>
        </w:tc>
        <w:tc>
          <w:tcPr>
            <w:tcW w:w="615" w:type="dxa"/>
          </w:tcPr>
          <w:p w14:paraId="2387FA6A" w14:textId="77777777" w:rsidR="00CC4FAA" w:rsidRDefault="00CC4FAA" w:rsidP="002B02BA">
            <w:pPr>
              <w:rPr>
                <w:b/>
                <w:bCs/>
                <w:sz w:val="28"/>
                <w:szCs w:val="28"/>
              </w:rPr>
            </w:pPr>
          </w:p>
        </w:tc>
        <w:tc>
          <w:tcPr>
            <w:tcW w:w="566" w:type="dxa"/>
          </w:tcPr>
          <w:p w14:paraId="329E886E" w14:textId="77777777" w:rsidR="00CC4FAA" w:rsidRDefault="00CC4FAA" w:rsidP="002B02BA">
            <w:pPr>
              <w:rPr>
                <w:b/>
                <w:bCs/>
                <w:sz w:val="28"/>
                <w:szCs w:val="28"/>
              </w:rPr>
            </w:pPr>
          </w:p>
        </w:tc>
      </w:tr>
      <w:tr w:rsidR="00CC4FAA" w14:paraId="4E95F0AA" w14:textId="77777777" w:rsidTr="002B02BA">
        <w:tc>
          <w:tcPr>
            <w:tcW w:w="2333" w:type="dxa"/>
            <w:vMerge w:val="restart"/>
            <w:shd w:val="clear" w:color="auto" w:fill="3596F7" w:themeFill="accent1" w:themeFillTint="99"/>
          </w:tcPr>
          <w:p w14:paraId="0D165865" w14:textId="77777777" w:rsidR="00CC4FAA" w:rsidRPr="00E10DF2" w:rsidRDefault="00CC4FAA" w:rsidP="002B02BA">
            <w:pPr>
              <w:rPr>
                <w:b/>
                <w:bCs/>
                <w:color w:val="FFFFFF" w:themeColor="background1"/>
                <w:sz w:val="28"/>
                <w:szCs w:val="28"/>
              </w:rPr>
            </w:pPr>
            <w:r w:rsidRPr="00E10DF2">
              <w:rPr>
                <w:b/>
                <w:bCs/>
                <w:color w:val="FFFFFF" w:themeColor="background1"/>
                <w:sz w:val="28"/>
                <w:szCs w:val="28"/>
              </w:rPr>
              <w:t>Section C:</w:t>
            </w:r>
            <w:r>
              <w:rPr>
                <w:b/>
                <w:bCs/>
                <w:color w:val="FFFFFF" w:themeColor="background1"/>
                <w:sz w:val="28"/>
                <w:szCs w:val="28"/>
              </w:rPr>
              <w:t xml:space="preserve"> Project Privacy Analysis</w:t>
            </w:r>
          </w:p>
        </w:tc>
        <w:tc>
          <w:tcPr>
            <w:tcW w:w="5836" w:type="dxa"/>
          </w:tcPr>
          <w:p w14:paraId="2D49CB52" w14:textId="77777777" w:rsidR="00CC4FAA" w:rsidRPr="00E10DF2" w:rsidRDefault="00CC4FAA" w:rsidP="002B02BA">
            <w:pPr>
              <w:rPr>
                <w:sz w:val="24"/>
                <w:szCs w:val="24"/>
              </w:rPr>
            </w:pPr>
            <w:r w:rsidRPr="00E10DF2">
              <w:rPr>
                <w:sz w:val="24"/>
                <w:szCs w:val="24"/>
              </w:rPr>
              <w:t>Health Information Listing</w:t>
            </w:r>
          </w:p>
          <w:p w14:paraId="0309DE36" w14:textId="77777777" w:rsidR="00CC4FAA" w:rsidRPr="00E10DF2" w:rsidRDefault="00CC4FAA" w:rsidP="00CC4FAA">
            <w:pPr>
              <w:pStyle w:val="ListParagraph"/>
              <w:numPr>
                <w:ilvl w:val="0"/>
                <w:numId w:val="11"/>
              </w:numPr>
              <w:ind w:left="527"/>
              <w:rPr>
                <w:sz w:val="24"/>
                <w:szCs w:val="24"/>
              </w:rPr>
            </w:pPr>
            <w:r w:rsidRPr="00E10DF2">
              <w:rPr>
                <w:sz w:val="24"/>
                <w:szCs w:val="24"/>
              </w:rPr>
              <w:t>Registration information</w:t>
            </w:r>
          </w:p>
          <w:p w14:paraId="2C9E73CB" w14:textId="77777777" w:rsidR="00CC4FAA" w:rsidRPr="00E10DF2" w:rsidRDefault="00CC4FAA" w:rsidP="00CC4FAA">
            <w:pPr>
              <w:pStyle w:val="ListParagraph"/>
              <w:numPr>
                <w:ilvl w:val="0"/>
                <w:numId w:val="11"/>
              </w:numPr>
              <w:ind w:left="527"/>
              <w:rPr>
                <w:sz w:val="24"/>
                <w:szCs w:val="24"/>
              </w:rPr>
            </w:pPr>
            <w:r w:rsidRPr="00E10DF2">
              <w:rPr>
                <w:sz w:val="24"/>
                <w:szCs w:val="24"/>
              </w:rPr>
              <w:t xml:space="preserve">Diagnostic, </w:t>
            </w:r>
            <w:proofErr w:type="gramStart"/>
            <w:r w:rsidRPr="00E10DF2">
              <w:rPr>
                <w:sz w:val="24"/>
                <w:szCs w:val="24"/>
              </w:rPr>
              <w:t>treatment</w:t>
            </w:r>
            <w:proofErr w:type="gramEnd"/>
            <w:r w:rsidRPr="00E10DF2">
              <w:rPr>
                <w:sz w:val="24"/>
                <w:szCs w:val="24"/>
              </w:rPr>
              <w:t xml:space="preserve"> and care</w:t>
            </w:r>
            <w:r w:rsidRPr="00E10DF2">
              <w:rPr>
                <w:sz w:val="24"/>
                <w:szCs w:val="24"/>
              </w:rPr>
              <w:tab/>
              <w:t>information</w:t>
            </w:r>
          </w:p>
        </w:tc>
        <w:tc>
          <w:tcPr>
            <w:tcW w:w="615" w:type="dxa"/>
          </w:tcPr>
          <w:p w14:paraId="55CCF2BC" w14:textId="77777777" w:rsidR="00CC4FAA" w:rsidRDefault="00CC4FAA" w:rsidP="002B02BA">
            <w:pPr>
              <w:rPr>
                <w:b/>
                <w:bCs/>
                <w:sz w:val="28"/>
                <w:szCs w:val="28"/>
              </w:rPr>
            </w:pPr>
          </w:p>
        </w:tc>
        <w:tc>
          <w:tcPr>
            <w:tcW w:w="566" w:type="dxa"/>
          </w:tcPr>
          <w:p w14:paraId="32890BC9" w14:textId="77777777" w:rsidR="00CC4FAA" w:rsidRDefault="00CC4FAA" w:rsidP="002B02BA">
            <w:pPr>
              <w:rPr>
                <w:b/>
                <w:bCs/>
                <w:sz w:val="28"/>
                <w:szCs w:val="28"/>
              </w:rPr>
            </w:pPr>
          </w:p>
        </w:tc>
      </w:tr>
      <w:tr w:rsidR="00CC4FAA" w14:paraId="17D98DEA" w14:textId="77777777" w:rsidTr="002B02BA">
        <w:tc>
          <w:tcPr>
            <w:tcW w:w="2333" w:type="dxa"/>
            <w:vMerge/>
          </w:tcPr>
          <w:p w14:paraId="693E9102" w14:textId="77777777" w:rsidR="00CC4FAA" w:rsidRPr="00E10DF2" w:rsidRDefault="00CC4FAA" w:rsidP="002B02BA">
            <w:pPr>
              <w:rPr>
                <w:b/>
                <w:bCs/>
                <w:color w:val="FFFFFF" w:themeColor="background1"/>
                <w:sz w:val="28"/>
                <w:szCs w:val="28"/>
              </w:rPr>
            </w:pPr>
          </w:p>
        </w:tc>
        <w:tc>
          <w:tcPr>
            <w:tcW w:w="5836" w:type="dxa"/>
          </w:tcPr>
          <w:p w14:paraId="204DDF1B" w14:textId="77777777" w:rsidR="00CC4FAA" w:rsidRPr="00E10DF2" w:rsidRDefault="00CC4FAA" w:rsidP="002B02BA">
            <w:pPr>
              <w:rPr>
                <w:sz w:val="24"/>
                <w:szCs w:val="24"/>
              </w:rPr>
            </w:pPr>
            <w:r w:rsidRPr="00E10DF2">
              <w:rPr>
                <w:sz w:val="24"/>
                <w:szCs w:val="24"/>
              </w:rPr>
              <w:t xml:space="preserve">Information Flow Analysis: EMR ASP </w:t>
            </w:r>
            <w:r w:rsidRPr="00E10DF2">
              <w:rPr>
                <w:sz w:val="24"/>
                <w:szCs w:val="24"/>
              </w:rPr>
              <w:tab/>
              <w:t xml:space="preserve">Hosted solution </w:t>
            </w:r>
          </w:p>
          <w:p w14:paraId="6674DF6E" w14:textId="77777777" w:rsidR="00CC4FAA" w:rsidRPr="00E10DF2" w:rsidRDefault="00CC4FAA" w:rsidP="00CC4FAA">
            <w:pPr>
              <w:pStyle w:val="ListParagraph"/>
              <w:numPr>
                <w:ilvl w:val="0"/>
                <w:numId w:val="12"/>
              </w:numPr>
              <w:ind w:left="527"/>
              <w:rPr>
                <w:sz w:val="24"/>
                <w:szCs w:val="24"/>
              </w:rPr>
            </w:pPr>
            <w:r w:rsidRPr="00E10DF2">
              <w:rPr>
                <w:sz w:val="24"/>
                <w:szCs w:val="24"/>
              </w:rPr>
              <w:t>Information flow diagram</w:t>
            </w:r>
          </w:p>
          <w:p w14:paraId="2CAC69E3" w14:textId="77777777" w:rsidR="00CC4FAA" w:rsidRPr="00E10DF2" w:rsidRDefault="00CC4FAA" w:rsidP="00CC4FAA">
            <w:pPr>
              <w:pStyle w:val="ListParagraph"/>
              <w:numPr>
                <w:ilvl w:val="0"/>
                <w:numId w:val="12"/>
              </w:numPr>
              <w:ind w:left="527"/>
              <w:rPr>
                <w:sz w:val="24"/>
                <w:szCs w:val="24"/>
              </w:rPr>
            </w:pPr>
            <w:r w:rsidRPr="00E10DF2">
              <w:rPr>
                <w:sz w:val="24"/>
                <w:szCs w:val="24"/>
              </w:rPr>
              <w:t>Legal authority and purpose tables</w:t>
            </w:r>
          </w:p>
        </w:tc>
        <w:tc>
          <w:tcPr>
            <w:tcW w:w="615" w:type="dxa"/>
          </w:tcPr>
          <w:p w14:paraId="6D66E4A8" w14:textId="77777777" w:rsidR="00CC4FAA" w:rsidRDefault="00CC4FAA" w:rsidP="002B02BA">
            <w:pPr>
              <w:rPr>
                <w:b/>
                <w:bCs/>
                <w:sz w:val="28"/>
                <w:szCs w:val="28"/>
              </w:rPr>
            </w:pPr>
          </w:p>
        </w:tc>
        <w:tc>
          <w:tcPr>
            <w:tcW w:w="566" w:type="dxa"/>
          </w:tcPr>
          <w:p w14:paraId="1F5EEDE8" w14:textId="77777777" w:rsidR="00CC4FAA" w:rsidRDefault="00CC4FAA" w:rsidP="002B02BA">
            <w:pPr>
              <w:rPr>
                <w:b/>
                <w:bCs/>
                <w:sz w:val="28"/>
                <w:szCs w:val="28"/>
              </w:rPr>
            </w:pPr>
          </w:p>
        </w:tc>
      </w:tr>
      <w:tr w:rsidR="00CC4FAA" w14:paraId="1EC3822A" w14:textId="77777777" w:rsidTr="002B02BA">
        <w:tc>
          <w:tcPr>
            <w:tcW w:w="2333" w:type="dxa"/>
            <w:vMerge/>
          </w:tcPr>
          <w:p w14:paraId="1025F911" w14:textId="77777777" w:rsidR="00CC4FAA" w:rsidRPr="00E10DF2" w:rsidRDefault="00CC4FAA" w:rsidP="002B02BA">
            <w:pPr>
              <w:rPr>
                <w:b/>
                <w:bCs/>
                <w:color w:val="FFFFFF" w:themeColor="background1"/>
                <w:sz w:val="28"/>
                <w:szCs w:val="28"/>
              </w:rPr>
            </w:pPr>
          </w:p>
        </w:tc>
        <w:tc>
          <w:tcPr>
            <w:tcW w:w="5836" w:type="dxa"/>
          </w:tcPr>
          <w:p w14:paraId="1BD0B75A" w14:textId="77777777" w:rsidR="00CC4FAA" w:rsidRPr="00E10DF2" w:rsidRDefault="00CC4FAA" w:rsidP="002B02BA">
            <w:pPr>
              <w:rPr>
                <w:sz w:val="24"/>
                <w:szCs w:val="24"/>
              </w:rPr>
            </w:pPr>
            <w:r w:rsidRPr="00E10DF2">
              <w:rPr>
                <w:sz w:val="24"/>
                <w:szCs w:val="24"/>
              </w:rPr>
              <w:t>Collection of information notice</w:t>
            </w:r>
          </w:p>
        </w:tc>
        <w:tc>
          <w:tcPr>
            <w:tcW w:w="615" w:type="dxa"/>
          </w:tcPr>
          <w:p w14:paraId="3116B7AF" w14:textId="77777777" w:rsidR="00CC4FAA" w:rsidRDefault="00CC4FAA" w:rsidP="002B02BA">
            <w:pPr>
              <w:rPr>
                <w:b/>
                <w:bCs/>
                <w:sz w:val="28"/>
                <w:szCs w:val="28"/>
              </w:rPr>
            </w:pPr>
          </w:p>
        </w:tc>
        <w:tc>
          <w:tcPr>
            <w:tcW w:w="566" w:type="dxa"/>
          </w:tcPr>
          <w:p w14:paraId="4F91930F" w14:textId="77777777" w:rsidR="00CC4FAA" w:rsidRDefault="00CC4FAA" w:rsidP="002B02BA">
            <w:pPr>
              <w:rPr>
                <w:b/>
                <w:bCs/>
                <w:sz w:val="28"/>
                <w:szCs w:val="28"/>
              </w:rPr>
            </w:pPr>
          </w:p>
        </w:tc>
      </w:tr>
      <w:tr w:rsidR="00CC4FAA" w14:paraId="78D89A2C" w14:textId="77777777" w:rsidTr="002B02BA">
        <w:tc>
          <w:tcPr>
            <w:tcW w:w="2333" w:type="dxa"/>
            <w:vMerge/>
          </w:tcPr>
          <w:p w14:paraId="4D654552" w14:textId="77777777" w:rsidR="00CC4FAA" w:rsidRPr="00E10DF2" w:rsidRDefault="00CC4FAA" w:rsidP="002B02BA">
            <w:pPr>
              <w:rPr>
                <w:b/>
                <w:bCs/>
                <w:color w:val="FFFFFF" w:themeColor="background1"/>
                <w:sz w:val="28"/>
                <w:szCs w:val="28"/>
              </w:rPr>
            </w:pPr>
          </w:p>
        </w:tc>
        <w:tc>
          <w:tcPr>
            <w:tcW w:w="5836" w:type="dxa"/>
          </w:tcPr>
          <w:p w14:paraId="4121403E" w14:textId="77777777" w:rsidR="00CC4FAA" w:rsidRPr="00E10DF2" w:rsidRDefault="00CC4FAA" w:rsidP="002B02BA">
            <w:pPr>
              <w:rPr>
                <w:sz w:val="24"/>
                <w:szCs w:val="24"/>
              </w:rPr>
            </w:pPr>
            <w:r w:rsidRPr="00E10DF2">
              <w:rPr>
                <w:sz w:val="24"/>
                <w:szCs w:val="24"/>
              </w:rPr>
              <w:t>Data matching</w:t>
            </w:r>
          </w:p>
        </w:tc>
        <w:tc>
          <w:tcPr>
            <w:tcW w:w="615" w:type="dxa"/>
          </w:tcPr>
          <w:p w14:paraId="33AA621E" w14:textId="77777777" w:rsidR="00CC4FAA" w:rsidRDefault="00CC4FAA" w:rsidP="002B02BA">
            <w:pPr>
              <w:rPr>
                <w:b/>
                <w:bCs/>
                <w:sz w:val="28"/>
                <w:szCs w:val="28"/>
              </w:rPr>
            </w:pPr>
          </w:p>
        </w:tc>
        <w:tc>
          <w:tcPr>
            <w:tcW w:w="566" w:type="dxa"/>
          </w:tcPr>
          <w:p w14:paraId="2A82D957" w14:textId="77777777" w:rsidR="00CC4FAA" w:rsidRDefault="00CC4FAA" w:rsidP="002B02BA">
            <w:pPr>
              <w:rPr>
                <w:b/>
                <w:bCs/>
                <w:sz w:val="28"/>
                <w:szCs w:val="28"/>
              </w:rPr>
            </w:pPr>
          </w:p>
        </w:tc>
      </w:tr>
      <w:tr w:rsidR="00CC4FAA" w14:paraId="7A2578BE" w14:textId="77777777" w:rsidTr="002B02BA">
        <w:tc>
          <w:tcPr>
            <w:tcW w:w="2333" w:type="dxa"/>
            <w:vMerge/>
          </w:tcPr>
          <w:p w14:paraId="289F7356" w14:textId="77777777" w:rsidR="00CC4FAA" w:rsidRPr="00E10DF2" w:rsidRDefault="00CC4FAA" w:rsidP="002B02BA">
            <w:pPr>
              <w:rPr>
                <w:b/>
                <w:bCs/>
                <w:color w:val="FFFFFF" w:themeColor="background1"/>
                <w:sz w:val="28"/>
                <w:szCs w:val="28"/>
              </w:rPr>
            </w:pPr>
          </w:p>
        </w:tc>
        <w:tc>
          <w:tcPr>
            <w:tcW w:w="5836" w:type="dxa"/>
          </w:tcPr>
          <w:p w14:paraId="08186CB5" w14:textId="77777777" w:rsidR="00CC4FAA" w:rsidRPr="00E10DF2" w:rsidRDefault="00CC4FAA" w:rsidP="002B02BA">
            <w:pPr>
              <w:rPr>
                <w:sz w:val="24"/>
                <w:szCs w:val="24"/>
              </w:rPr>
            </w:pPr>
            <w:r w:rsidRPr="00E10DF2">
              <w:rPr>
                <w:sz w:val="24"/>
                <w:szCs w:val="24"/>
              </w:rPr>
              <w:t xml:space="preserve">Contracts and agreements </w:t>
            </w:r>
          </w:p>
        </w:tc>
        <w:tc>
          <w:tcPr>
            <w:tcW w:w="615" w:type="dxa"/>
          </w:tcPr>
          <w:p w14:paraId="2C0F13A7" w14:textId="77777777" w:rsidR="00CC4FAA" w:rsidRDefault="00CC4FAA" w:rsidP="002B02BA">
            <w:pPr>
              <w:rPr>
                <w:b/>
                <w:bCs/>
                <w:sz w:val="28"/>
                <w:szCs w:val="28"/>
              </w:rPr>
            </w:pPr>
          </w:p>
        </w:tc>
        <w:tc>
          <w:tcPr>
            <w:tcW w:w="566" w:type="dxa"/>
          </w:tcPr>
          <w:p w14:paraId="5971B479" w14:textId="77777777" w:rsidR="00CC4FAA" w:rsidRDefault="00CC4FAA" w:rsidP="002B02BA">
            <w:pPr>
              <w:rPr>
                <w:b/>
                <w:bCs/>
                <w:sz w:val="28"/>
                <w:szCs w:val="28"/>
              </w:rPr>
            </w:pPr>
          </w:p>
        </w:tc>
      </w:tr>
      <w:tr w:rsidR="00CC4FAA" w14:paraId="7D48CCE8" w14:textId="77777777" w:rsidTr="002B02BA">
        <w:tc>
          <w:tcPr>
            <w:tcW w:w="2333" w:type="dxa"/>
            <w:vMerge/>
          </w:tcPr>
          <w:p w14:paraId="0A961BB8" w14:textId="77777777" w:rsidR="00CC4FAA" w:rsidRPr="00E10DF2" w:rsidRDefault="00CC4FAA" w:rsidP="002B02BA">
            <w:pPr>
              <w:rPr>
                <w:b/>
                <w:bCs/>
                <w:color w:val="FFFFFF" w:themeColor="background1"/>
                <w:sz w:val="28"/>
                <w:szCs w:val="28"/>
              </w:rPr>
            </w:pPr>
          </w:p>
        </w:tc>
        <w:tc>
          <w:tcPr>
            <w:tcW w:w="5836" w:type="dxa"/>
          </w:tcPr>
          <w:p w14:paraId="3BB21DB6" w14:textId="77777777" w:rsidR="00CC4FAA" w:rsidRPr="00E10DF2" w:rsidRDefault="00CC4FAA" w:rsidP="002B02BA">
            <w:pPr>
              <w:rPr>
                <w:sz w:val="24"/>
                <w:szCs w:val="24"/>
              </w:rPr>
            </w:pPr>
            <w:r w:rsidRPr="00E10DF2">
              <w:rPr>
                <w:sz w:val="24"/>
                <w:szCs w:val="24"/>
              </w:rPr>
              <w:t>Use of Health Information outside of Alberta</w:t>
            </w:r>
          </w:p>
        </w:tc>
        <w:tc>
          <w:tcPr>
            <w:tcW w:w="615" w:type="dxa"/>
          </w:tcPr>
          <w:p w14:paraId="3B2AADFA" w14:textId="77777777" w:rsidR="00CC4FAA" w:rsidRDefault="00CC4FAA" w:rsidP="002B02BA">
            <w:pPr>
              <w:rPr>
                <w:b/>
                <w:bCs/>
                <w:sz w:val="28"/>
                <w:szCs w:val="28"/>
              </w:rPr>
            </w:pPr>
          </w:p>
        </w:tc>
        <w:tc>
          <w:tcPr>
            <w:tcW w:w="566" w:type="dxa"/>
          </w:tcPr>
          <w:p w14:paraId="6F612802" w14:textId="77777777" w:rsidR="00CC4FAA" w:rsidRDefault="00CC4FAA" w:rsidP="002B02BA">
            <w:pPr>
              <w:rPr>
                <w:b/>
                <w:bCs/>
                <w:sz w:val="28"/>
                <w:szCs w:val="28"/>
              </w:rPr>
            </w:pPr>
          </w:p>
        </w:tc>
      </w:tr>
      <w:tr w:rsidR="00CC4FAA" w14:paraId="74DDCA45" w14:textId="77777777" w:rsidTr="002B02BA">
        <w:tc>
          <w:tcPr>
            <w:tcW w:w="2333" w:type="dxa"/>
            <w:vMerge w:val="restart"/>
            <w:shd w:val="clear" w:color="auto" w:fill="3596F7" w:themeFill="accent1" w:themeFillTint="99"/>
          </w:tcPr>
          <w:p w14:paraId="6CE9EDF8" w14:textId="77777777" w:rsidR="00CC4FAA" w:rsidRPr="00E10DF2" w:rsidRDefault="00CC4FAA" w:rsidP="002B02BA">
            <w:pPr>
              <w:rPr>
                <w:b/>
                <w:bCs/>
                <w:color w:val="FFFFFF" w:themeColor="background1"/>
                <w:sz w:val="28"/>
                <w:szCs w:val="28"/>
              </w:rPr>
            </w:pPr>
            <w:r w:rsidRPr="00E10DF2">
              <w:rPr>
                <w:b/>
                <w:bCs/>
                <w:color w:val="FFFFFF" w:themeColor="background1"/>
                <w:sz w:val="28"/>
                <w:szCs w:val="28"/>
              </w:rPr>
              <w:t>Section D: Project Privacy Risks and Mitigation</w:t>
            </w:r>
          </w:p>
          <w:p w14:paraId="655B2F83" w14:textId="77777777" w:rsidR="00CC4FAA" w:rsidRPr="00E10DF2" w:rsidRDefault="00CC4FAA" w:rsidP="002B02BA">
            <w:pPr>
              <w:rPr>
                <w:b/>
                <w:bCs/>
                <w:color w:val="FFFFFF" w:themeColor="background1"/>
                <w:sz w:val="28"/>
                <w:szCs w:val="28"/>
              </w:rPr>
            </w:pPr>
          </w:p>
        </w:tc>
        <w:tc>
          <w:tcPr>
            <w:tcW w:w="5836" w:type="dxa"/>
          </w:tcPr>
          <w:p w14:paraId="763AAE7F" w14:textId="77777777" w:rsidR="00CC4FAA" w:rsidRPr="00E10DF2" w:rsidRDefault="00CC4FAA" w:rsidP="002B02BA">
            <w:pPr>
              <w:rPr>
                <w:sz w:val="24"/>
                <w:szCs w:val="24"/>
              </w:rPr>
            </w:pPr>
            <w:r w:rsidRPr="00E10DF2">
              <w:rPr>
                <w:sz w:val="24"/>
                <w:szCs w:val="24"/>
              </w:rPr>
              <w:t>Administrative Safeguards</w:t>
            </w:r>
          </w:p>
        </w:tc>
        <w:tc>
          <w:tcPr>
            <w:tcW w:w="615" w:type="dxa"/>
          </w:tcPr>
          <w:p w14:paraId="44452C48" w14:textId="77777777" w:rsidR="00CC4FAA" w:rsidRDefault="00CC4FAA" w:rsidP="002B02BA">
            <w:pPr>
              <w:rPr>
                <w:b/>
                <w:bCs/>
                <w:sz w:val="28"/>
                <w:szCs w:val="28"/>
              </w:rPr>
            </w:pPr>
          </w:p>
        </w:tc>
        <w:tc>
          <w:tcPr>
            <w:tcW w:w="566" w:type="dxa"/>
          </w:tcPr>
          <w:p w14:paraId="2CC0A099" w14:textId="77777777" w:rsidR="00CC4FAA" w:rsidRDefault="00CC4FAA" w:rsidP="002B02BA">
            <w:pPr>
              <w:rPr>
                <w:b/>
                <w:bCs/>
                <w:sz w:val="28"/>
                <w:szCs w:val="28"/>
              </w:rPr>
            </w:pPr>
          </w:p>
        </w:tc>
      </w:tr>
      <w:tr w:rsidR="00CC4FAA" w14:paraId="2A55937B" w14:textId="77777777" w:rsidTr="002B02BA">
        <w:tc>
          <w:tcPr>
            <w:tcW w:w="2333" w:type="dxa"/>
            <w:vMerge/>
          </w:tcPr>
          <w:p w14:paraId="7BA5BE36" w14:textId="77777777" w:rsidR="00CC4FAA" w:rsidRPr="00E10DF2" w:rsidRDefault="00CC4FAA" w:rsidP="002B02BA">
            <w:pPr>
              <w:rPr>
                <w:b/>
                <w:bCs/>
                <w:color w:val="FFFFFF" w:themeColor="background1"/>
                <w:sz w:val="28"/>
                <w:szCs w:val="28"/>
              </w:rPr>
            </w:pPr>
          </w:p>
        </w:tc>
        <w:tc>
          <w:tcPr>
            <w:tcW w:w="5836" w:type="dxa"/>
          </w:tcPr>
          <w:p w14:paraId="207F1548" w14:textId="77777777" w:rsidR="00CC4FAA" w:rsidRPr="00E10DF2" w:rsidRDefault="00CC4FAA" w:rsidP="002B02BA">
            <w:pPr>
              <w:rPr>
                <w:sz w:val="24"/>
                <w:szCs w:val="24"/>
              </w:rPr>
            </w:pPr>
            <w:r w:rsidRPr="00E10DF2">
              <w:rPr>
                <w:sz w:val="24"/>
                <w:szCs w:val="24"/>
              </w:rPr>
              <w:t>Physical Safeguards</w:t>
            </w:r>
          </w:p>
        </w:tc>
        <w:tc>
          <w:tcPr>
            <w:tcW w:w="615" w:type="dxa"/>
          </w:tcPr>
          <w:p w14:paraId="466021C7" w14:textId="77777777" w:rsidR="00CC4FAA" w:rsidRDefault="00CC4FAA" w:rsidP="002B02BA">
            <w:pPr>
              <w:rPr>
                <w:b/>
                <w:bCs/>
                <w:sz w:val="28"/>
                <w:szCs w:val="28"/>
              </w:rPr>
            </w:pPr>
          </w:p>
        </w:tc>
        <w:tc>
          <w:tcPr>
            <w:tcW w:w="566" w:type="dxa"/>
          </w:tcPr>
          <w:p w14:paraId="70FCB917" w14:textId="77777777" w:rsidR="00CC4FAA" w:rsidRDefault="00CC4FAA" w:rsidP="002B02BA">
            <w:pPr>
              <w:rPr>
                <w:b/>
                <w:bCs/>
                <w:sz w:val="28"/>
                <w:szCs w:val="28"/>
              </w:rPr>
            </w:pPr>
          </w:p>
        </w:tc>
      </w:tr>
      <w:tr w:rsidR="00CC4FAA" w14:paraId="6379E4D5" w14:textId="77777777" w:rsidTr="002B02BA">
        <w:tc>
          <w:tcPr>
            <w:tcW w:w="2333" w:type="dxa"/>
            <w:vMerge/>
          </w:tcPr>
          <w:p w14:paraId="30078D5B" w14:textId="77777777" w:rsidR="00CC4FAA" w:rsidRPr="00E10DF2" w:rsidRDefault="00CC4FAA" w:rsidP="002B02BA">
            <w:pPr>
              <w:rPr>
                <w:b/>
                <w:bCs/>
                <w:color w:val="FFFFFF" w:themeColor="background1"/>
                <w:sz w:val="28"/>
                <w:szCs w:val="28"/>
              </w:rPr>
            </w:pPr>
          </w:p>
        </w:tc>
        <w:tc>
          <w:tcPr>
            <w:tcW w:w="5836" w:type="dxa"/>
          </w:tcPr>
          <w:p w14:paraId="2CC6B453" w14:textId="77777777" w:rsidR="00CC4FAA" w:rsidRPr="00E10DF2" w:rsidRDefault="00CC4FAA" w:rsidP="002B02BA">
            <w:pPr>
              <w:rPr>
                <w:sz w:val="24"/>
                <w:szCs w:val="24"/>
              </w:rPr>
            </w:pPr>
            <w:r w:rsidRPr="00E10DF2">
              <w:rPr>
                <w:sz w:val="24"/>
                <w:szCs w:val="24"/>
              </w:rPr>
              <w:t>Technical Safeguards</w:t>
            </w:r>
          </w:p>
        </w:tc>
        <w:tc>
          <w:tcPr>
            <w:tcW w:w="615" w:type="dxa"/>
          </w:tcPr>
          <w:p w14:paraId="5E00ACF1" w14:textId="77777777" w:rsidR="00CC4FAA" w:rsidRDefault="00CC4FAA" w:rsidP="002B02BA">
            <w:pPr>
              <w:rPr>
                <w:b/>
                <w:bCs/>
                <w:sz w:val="28"/>
                <w:szCs w:val="28"/>
              </w:rPr>
            </w:pPr>
          </w:p>
        </w:tc>
        <w:tc>
          <w:tcPr>
            <w:tcW w:w="566" w:type="dxa"/>
          </w:tcPr>
          <w:p w14:paraId="5AF77CC1" w14:textId="77777777" w:rsidR="00CC4FAA" w:rsidRDefault="00CC4FAA" w:rsidP="002B02BA">
            <w:pPr>
              <w:rPr>
                <w:b/>
                <w:bCs/>
                <w:sz w:val="28"/>
                <w:szCs w:val="28"/>
              </w:rPr>
            </w:pPr>
          </w:p>
        </w:tc>
      </w:tr>
      <w:tr w:rsidR="00CC4FAA" w14:paraId="57D46051" w14:textId="77777777" w:rsidTr="002B02BA">
        <w:tc>
          <w:tcPr>
            <w:tcW w:w="2333" w:type="dxa"/>
            <w:vMerge/>
          </w:tcPr>
          <w:p w14:paraId="564CAEB9" w14:textId="77777777" w:rsidR="00CC4FAA" w:rsidRPr="00E10DF2" w:rsidRDefault="00CC4FAA" w:rsidP="002B02BA">
            <w:pPr>
              <w:rPr>
                <w:b/>
                <w:bCs/>
                <w:color w:val="FFFFFF" w:themeColor="background1"/>
                <w:sz w:val="28"/>
                <w:szCs w:val="28"/>
              </w:rPr>
            </w:pPr>
          </w:p>
        </w:tc>
        <w:tc>
          <w:tcPr>
            <w:tcW w:w="5836" w:type="dxa"/>
          </w:tcPr>
          <w:p w14:paraId="56D7C5E6" w14:textId="77777777" w:rsidR="00CC4FAA" w:rsidRPr="00E10DF2" w:rsidRDefault="00CC4FAA" w:rsidP="002B02BA">
            <w:pPr>
              <w:rPr>
                <w:sz w:val="24"/>
                <w:szCs w:val="24"/>
              </w:rPr>
            </w:pPr>
            <w:r w:rsidRPr="00E10DF2">
              <w:rPr>
                <w:sz w:val="24"/>
                <w:szCs w:val="24"/>
              </w:rPr>
              <w:t>Access Controls</w:t>
            </w:r>
          </w:p>
        </w:tc>
        <w:tc>
          <w:tcPr>
            <w:tcW w:w="615" w:type="dxa"/>
          </w:tcPr>
          <w:p w14:paraId="2ECFE877" w14:textId="77777777" w:rsidR="00CC4FAA" w:rsidRDefault="00CC4FAA" w:rsidP="002B02BA">
            <w:pPr>
              <w:rPr>
                <w:b/>
                <w:bCs/>
                <w:sz w:val="28"/>
                <w:szCs w:val="28"/>
              </w:rPr>
            </w:pPr>
          </w:p>
        </w:tc>
        <w:tc>
          <w:tcPr>
            <w:tcW w:w="566" w:type="dxa"/>
          </w:tcPr>
          <w:p w14:paraId="7915E3E2" w14:textId="77777777" w:rsidR="00CC4FAA" w:rsidRDefault="00CC4FAA" w:rsidP="002B02BA">
            <w:pPr>
              <w:rPr>
                <w:b/>
                <w:bCs/>
                <w:sz w:val="28"/>
                <w:szCs w:val="28"/>
              </w:rPr>
            </w:pPr>
          </w:p>
        </w:tc>
      </w:tr>
      <w:tr w:rsidR="00CC4FAA" w14:paraId="04925034" w14:textId="77777777" w:rsidTr="002B02BA">
        <w:tc>
          <w:tcPr>
            <w:tcW w:w="2333" w:type="dxa"/>
            <w:vMerge/>
          </w:tcPr>
          <w:p w14:paraId="097FF026" w14:textId="77777777" w:rsidR="00CC4FAA" w:rsidRPr="00E10DF2" w:rsidRDefault="00CC4FAA" w:rsidP="002B02BA">
            <w:pPr>
              <w:rPr>
                <w:b/>
                <w:bCs/>
                <w:color w:val="FFFFFF" w:themeColor="background1"/>
                <w:sz w:val="28"/>
                <w:szCs w:val="28"/>
              </w:rPr>
            </w:pPr>
          </w:p>
        </w:tc>
        <w:tc>
          <w:tcPr>
            <w:tcW w:w="5836" w:type="dxa"/>
          </w:tcPr>
          <w:p w14:paraId="0C2CAACA" w14:textId="77777777" w:rsidR="00CC4FAA" w:rsidRPr="00E10DF2" w:rsidRDefault="00CC4FAA" w:rsidP="002B02BA">
            <w:pPr>
              <w:rPr>
                <w:sz w:val="24"/>
                <w:szCs w:val="24"/>
              </w:rPr>
            </w:pPr>
            <w:r w:rsidRPr="00E10DF2">
              <w:rPr>
                <w:sz w:val="24"/>
                <w:szCs w:val="24"/>
              </w:rPr>
              <w:t>Privacy Risk Assessment and Mitigation Plans</w:t>
            </w:r>
          </w:p>
        </w:tc>
        <w:tc>
          <w:tcPr>
            <w:tcW w:w="615" w:type="dxa"/>
          </w:tcPr>
          <w:p w14:paraId="28A0B7B7" w14:textId="77777777" w:rsidR="00CC4FAA" w:rsidRDefault="00CC4FAA" w:rsidP="002B02BA">
            <w:pPr>
              <w:rPr>
                <w:b/>
                <w:bCs/>
                <w:sz w:val="28"/>
                <w:szCs w:val="28"/>
              </w:rPr>
            </w:pPr>
          </w:p>
        </w:tc>
        <w:tc>
          <w:tcPr>
            <w:tcW w:w="566" w:type="dxa"/>
          </w:tcPr>
          <w:p w14:paraId="38B4A107" w14:textId="77777777" w:rsidR="00CC4FAA" w:rsidRDefault="00CC4FAA" w:rsidP="002B02BA">
            <w:pPr>
              <w:rPr>
                <w:b/>
                <w:bCs/>
                <w:sz w:val="28"/>
                <w:szCs w:val="28"/>
              </w:rPr>
            </w:pPr>
          </w:p>
        </w:tc>
      </w:tr>
      <w:tr w:rsidR="00CC4FAA" w14:paraId="107D7094" w14:textId="77777777" w:rsidTr="002B02BA">
        <w:tc>
          <w:tcPr>
            <w:tcW w:w="2333" w:type="dxa"/>
            <w:vMerge/>
          </w:tcPr>
          <w:p w14:paraId="7C1B9961" w14:textId="77777777" w:rsidR="00CC4FAA" w:rsidRPr="00E10DF2" w:rsidRDefault="00CC4FAA" w:rsidP="002B02BA">
            <w:pPr>
              <w:rPr>
                <w:b/>
                <w:bCs/>
                <w:color w:val="FFFFFF" w:themeColor="background1"/>
                <w:sz w:val="28"/>
                <w:szCs w:val="28"/>
              </w:rPr>
            </w:pPr>
          </w:p>
        </w:tc>
        <w:tc>
          <w:tcPr>
            <w:tcW w:w="5836" w:type="dxa"/>
          </w:tcPr>
          <w:p w14:paraId="49D80ACF" w14:textId="77777777" w:rsidR="00CC4FAA" w:rsidRPr="00E10DF2" w:rsidRDefault="00CC4FAA" w:rsidP="002B02BA">
            <w:pPr>
              <w:rPr>
                <w:sz w:val="24"/>
                <w:szCs w:val="24"/>
              </w:rPr>
            </w:pPr>
            <w:r w:rsidRPr="00E10DF2">
              <w:rPr>
                <w:sz w:val="24"/>
                <w:szCs w:val="24"/>
              </w:rPr>
              <w:t>Monitoring plans</w:t>
            </w:r>
          </w:p>
        </w:tc>
        <w:tc>
          <w:tcPr>
            <w:tcW w:w="615" w:type="dxa"/>
          </w:tcPr>
          <w:p w14:paraId="002388AF" w14:textId="77777777" w:rsidR="00CC4FAA" w:rsidRDefault="00CC4FAA" w:rsidP="002B02BA">
            <w:pPr>
              <w:rPr>
                <w:b/>
                <w:bCs/>
                <w:sz w:val="28"/>
                <w:szCs w:val="28"/>
              </w:rPr>
            </w:pPr>
          </w:p>
        </w:tc>
        <w:tc>
          <w:tcPr>
            <w:tcW w:w="566" w:type="dxa"/>
          </w:tcPr>
          <w:p w14:paraId="6E3F611C" w14:textId="77777777" w:rsidR="00CC4FAA" w:rsidRDefault="00CC4FAA" w:rsidP="002B02BA">
            <w:pPr>
              <w:rPr>
                <w:b/>
                <w:bCs/>
                <w:sz w:val="28"/>
                <w:szCs w:val="28"/>
              </w:rPr>
            </w:pPr>
          </w:p>
        </w:tc>
      </w:tr>
      <w:tr w:rsidR="00CC4FAA" w14:paraId="582D1D99" w14:textId="77777777" w:rsidTr="002B02BA">
        <w:tc>
          <w:tcPr>
            <w:tcW w:w="2333" w:type="dxa"/>
            <w:vMerge/>
          </w:tcPr>
          <w:p w14:paraId="375493F1" w14:textId="77777777" w:rsidR="00CC4FAA" w:rsidRPr="00E10DF2" w:rsidRDefault="00CC4FAA" w:rsidP="002B02BA">
            <w:pPr>
              <w:rPr>
                <w:b/>
                <w:bCs/>
                <w:color w:val="FFFFFF" w:themeColor="background1"/>
                <w:sz w:val="28"/>
                <w:szCs w:val="28"/>
              </w:rPr>
            </w:pPr>
          </w:p>
        </w:tc>
        <w:tc>
          <w:tcPr>
            <w:tcW w:w="5836" w:type="dxa"/>
          </w:tcPr>
          <w:p w14:paraId="42BC448A" w14:textId="77777777" w:rsidR="00CC4FAA" w:rsidRPr="00E10DF2" w:rsidRDefault="00CC4FAA" w:rsidP="002B02BA">
            <w:pPr>
              <w:rPr>
                <w:sz w:val="24"/>
                <w:szCs w:val="24"/>
              </w:rPr>
            </w:pPr>
            <w:r w:rsidRPr="00E10DF2">
              <w:rPr>
                <w:sz w:val="24"/>
                <w:szCs w:val="24"/>
              </w:rPr>
              <w:t>PIA compliance plans</w:t>
            </w:r>
          </w:p>
        </w:tc>
        <w:tc>
          <w:tcPr>
            <w:tcW w:w="615" w:type="dxa"/>
          </w:tcPr>
          <w:p w14:paraId="4B9E409E" w14:textId="77777777" w:rsidR="00CC4FAA" w:rsidRDefault="00CC4FAA" w:rsidP="002B02BA">
            <w:pPr>
              <w:rPr>
                <w:b/>
                <w:bCs/>
                <w:sz w:val="28"/>
                <w:szCs w:val="28"/>
              </w:rPr>
            </w:pPr>
          </w:p>
        </w:tc>
        <w:tc>
          <w:tcPr>
            <w:tcW w:w="566" w:type="dxa"/>
          </w:tcPr>
          <w:p w14:paraId="1121C91D" w14:textId="77777777" w:rsidR="00CC4FAA" w:rsidRDefault="00CC4FAA" w:rsidP="002B02BA">
            <w:pPr>
              <w:rPr>
                <w:b/>
                <w:bCs/>
                <w:sz w:val="28"/>
                <w:szCs w:val="28"/>
              </w:rPr>
            </w:pPr>
          </w:p>
        </w:tc>
      </w:tr>
      <w:tr w:rsidR="00CC4FAA" w14:paraId="6DB8D110" w14:textId="77777777" w:rsidTr="00CC4FAA">
        <w:trPr>
          <w:trHeight w:val="1371"/>
        </w:trPr>
        <w:tc>
          <w:tcPr>
            <w:tcW w:w="2333" w:type="dxa"/>
            <w:shd w:val="clear" w:color="auto" w:fill="3596F7" w:themeFill="accent1" w:themeFillTint="99"/>
          </w:tcPr>
          <w:p w14:paraId="55D55C09" w14:textId="77777777" w:rsidR="00CC4FAA" w:rsidRPr="00E10DF2" w:rsidRDefault="00CC4FAA" w:rsidP="002B02BA">
            <w:pPr>
              <w:rPr>
                <w:b/>
                <w:bCs/>
                <w:color w:val="FFFFFF" w:themeColor="background1"/>
                <w:sz w:val="28"/>
                <w:szCs w:val="28"/>
              </w:rPr>
            </w:pPr>
            <w:r w:rsidRPr="00E10DF2">
              <w:rPr>
                <w:b/>
                <w:bCs/>
                <w:color w:val="FFFFFF" w:themeColor="background1"/>
                <w:sz w:val="28"/>
                <w:szCs w:val="28"/>
              </w:rPr>
              <w:t>Section E: Policy and Procedure Attachments</w:t>
            </w:r>
          </w:p>
        </w:tc>
        <w:tc>
          <w:tcPr>
            <w:tcW w:w="5836" w:type="dxa"/>
          </w:tcPr>
          <w:p w14:paraId="75389CDC" w14:textId="77777777" w:rsidR="00CC4FAA" w:rsidRPr="00E10DF2" w:rsidRDefault="00CC4FAA" w:rsidP="002B02BA">
            <w:pPr>
              <w:rPr>
                <w:sz w:val="24"/>
                <w:szCs w:val="24"/>
              </w:rPr>
            </w:pPr>
            <w:r w:rsidRPr="43D95000">
              <w:rPr>
                <w:sz w:val="24"/>
                <w:szCs w:val="24"/>
              </w:rPr>
              <w:t>Are all policies and procedures attached to the PIA?</w:t>
            </w:r>
          </w:p>
        </w:tc>
        <w:tc>
          <w:tcPr>
            <w:tcW w:w="615" w:type="dxa"/>
          </w:tcPr>
          <w:p w14:paraId="17E68ABA" w14:textId="77777777" w:rsidR="00CC4FAA" w:rsidRDefault="00CC4FAA" w:rsidP="002B02BA">
            <w:pPr>
              <w:rPr>
                <w:b/>
                <w:bCs/>
                <w:sz w:val="28"/>
                <w:szCs w:val="28"/>
              </w:rPr>
            </w:pPr>
          </w:p>
        </w:tc>
        <w:tc>
          <w:tcPr>
            <w:tcW w:w="566" w:type="dxa"/>
          </w:tcPr>
          <w:p w14:paraId="0264BD24" w14:textId="77777777" w:rsidR="00CC4FAA" w:rsidRDefault="00CC4FAA" w:rsidP="002B02BA">
            <w:pPr>
              <w:rPr>
                <w:b/>
                <w:bCs/>
                <w:sz w:val="28"/>
                <w:szCs w:val="28"/>
              </w:rPr>
            </w:pPr>
          </w:p>
        </w:tc>
      </w:tr>
      <w:bookmarkEnd w:id="1"/>
    </w:tbl>
    <w:p w14:paraId="4E446E5C" w14:textId="37FDC1C5" w:rsidR="00CC4FAA" w:rsidRPr="00CC4FAA" w:rsidRDefault="00CC4FAA" w:rsidP="0082740A">
      <w:pPr>
        <w:tabs>
          <w:tab w:val="left" w:pos="4320"/>
        </w:tabs>
      </w:pPr>
    </w:p>
    <w:sectPr w:rsidR="00CC4FAA" w:rsidRPr="00CC4FAA" w:rsidSect="003A5779">
      <w:footerReference w:type="default" r:id="rId13"/>
      <w:headerReference w:type="first" r:id="rId14"/>
      <w:footerReference w:type="first" r:id="rId15"/>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7378" w14:textId="77777777" w:rsidR="000A5C89" w:rsidRDefault="000A5C89" w:rsidP="00442803">
      <w:pPr>
        <w:spacing w:after="0" w:line="240" w:lineRule="auto"/>
      </w:pPr>
      <w:r>
        <w:separator/>
      </w:r>
    </w:p>
  </w:endnote>
  <w:endnote w:type="continuationSeparator" w:id="0">
    <w:p w14:paraId="0D062F93" w14:textId="77777777" w:rsidR="000A5C89" w:rsidRDefault="000A5C89" w:rsidP="00442803">
      <w:pPr>
        <w:spacing w:after="0" w:line="240" w:lineRule="auto"/>
      </w:pPr>
      <w:r>
        <w:continuationSeparator/>
      </w:r>
    </w:p>
  </w:endnote>
  <w:endnote w:type="continuationNotice" w:id="1">
    <w:p w14:paraId="7BF2CB84" w14:textId="77777777" w:rsidR="000A5C89" w:rsidRDefault="000A5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4079247A" w:rsidR="00442803" w:rsidRPr="00EC6F04" w:rsidRDefault="00442803" w:rsidP="006E3E4F">
    <w:pPr>
      <w:pStyle w:val="Footer"/>
      <w:ind w:left="-567"/>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3A5779" w14:paraId="546D60A5" w14:textId="77777777" w:rsidTr="009A2254">
      <w:trPr>
        <w:jc w:val="right"/>
      </w:trPr>
      <w:tc>
        <w:tcPr>
          <w:tcW w:w="9176" w:type="dxa"/>
          <w:vAlign w:val="center"/>
        </w:tcPr>
        <w:p w14:paraId="793B3072" w14:textId="77777777" w:rsidR="003A5779" w:rsidRDefault="003A5779" w:rsidP="003A5779">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EBE8949" w14:textId="77777777" w:rsidR="003A5779" w:rsidRPr="006E3E4F" w:rsidRDefault="003A5779" w:rsidP="003A5779">
          <w:pPr>
            <w:pStyle w:val="Footer"/>
            <w:ind w:left="-567"/>
            <w:rPr>
              <w:sz w:val="12"/>
              <w:szCs w:val="12"/>
            </w:rPr>
          </w:pPr>
        </w:p>
      </w:tc>
      <w:tc>
        <w:tcPr>
          <w:tcW w:w="468" w:type="dxa"/>
          <w:shd w:val="clear" w:color="auto" w:fill="DEB500" w:themeFill="accent2"/>
          <w:vAlign w:val="center"/>
        </w:tcPr>
        <w:p w14:paraId="1EA5A9BC" w14:textId="77777777" w:rsidR="003A5779" w:rsidRDefault="003A5779" w:rsidP="003A5779">
          <w:pPr>
            <w:pStyle w:val="Footer"/>
            <w:tabs>
              <w:tab w:val="clear" w:pos="4680"/>
              <w:tab w:val="clear" w:pos="9360"/>
            </w:tabs>
            <w:jc w:val="center"/>
            <w:rPr>
              <w:color w:val="FFFFFF" w:themeColor="background1"/>
            </w:rPr>
          </w:pPr>
          <w:r w:rsidRPr="009B63ED">
            <w:rPr>
              <w:noProof/>
              <w:color w:val="FFFFFF" w:themeColor="background1"/>
            </w:rPr>
            <w:t>1</w:t>
          </w:r>
        </w:p>
      </w:tc>
    </w:tr>
  </w:tbl>
  <w:p w14:paraId="2D5D2FC8" w14:textId="77777777" w:rsidR="003A5779" w:rsidRDefault="003A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8BFC" w14:textId="77777777" w:rsidR="000A5C89" w:rsidRDefault="000A5C89" w:rsidP="00442803">
      <w:pPr>
        <w:spacing w:after="0" w:line="240" w:lineRule="auto"/>
      </w:pPr>
      <w:r>
        <w:separator/>
      </w:r>
    </w:p>
  </w:footnote>
  <w:footnote w:type="continuationSeparator" w:id="0">
    <w:p w14:paraId="7129733F" w14:textId="77777777" w:rsidR="000A5C89" w:rsidRDefault="000A5C89" w:rsidP="00442803">
      <w:pPr>
        <w:spacing w:after="0" w:line="240" w:lineRule="auto"/>
      </w:pPr>
      <w:r>
        <w:continuationSeparator/>
      </w:r>
    </w:p>
  </w:footnote>
  <w:footnote w:type="continuationNotice" w:id="1">
    <w:p w14:paraId="0586F217" w14:textId="77777777" w:rsidR="000A5C89" w:rsidRDefault="000A5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ACFC" w14:textId="3651DB35" w:rsidR="003A5779" w:rsidRDefault="003A5779">
    <w:pPr>
      <w:pStyle w:val="Header"/>
    </w:pPr>
    <w:r>
      <w:rPr>
        <w:noProof/>
      </w:rPr>
      <w:drawing>
        <wp:anchor distT="0" distB="0" distL="114300" distR="114300" simplePos="0" relativeHeight="251659264" behindDoc="0" locked="0" layoutInCell="1" allowOverlap="1" wp14:anchorId="7D535020" wp14:editId="07789711">
          <wp:simplePos x="0" y="0"/>
          <wp:positionH relativeFrom="margin">
            <wp:posOffset>4943475</wp:posOffset>
          </wp:positionH>
          <wp:positionV relativeFrom="paragraph">
            <wp:posOffset>-210185</wp:posOffset>
          </wp:positionV>
          <wp:extent cx="1179221" cy="542925"/>
          <wp:effectExtent l="0" t="0" r="190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3823AA"/>
    <w:multiLevelType w:val="hybridMultilevel"/>
    <w:tmpl w:val="250C8254"/>
    <w:lvl w:ilvl="0" w:tplc="46C42FB2">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63508E"/>
    <w:multiLevelType w:val="hybridMultilevel"/>
    <w:tmpl w:val="2A462A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8E2181"/>
    <w:multiLevelType w:val="hybridMultilevel"/>
    <w:tmpl w:val="B582C0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E641201"/>
    <w:multiLevelType w:val="hybridMultilevel"/>
    <w:tmpl w:val="E0EC5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51238E"/>
    <w:multiLevelType w:val="hybridMultilevel"/>
    <w:tmpl w:val="106E90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3"/>
  </w:num>
  <w:num w:numId="6">
    <w:abstractNumId w:val="11"/>
  </w:num>
  <w:num w:numId="7">
    <w:abstractNumId w:val="7"/>
  </w:num>
  <w:num w:numId="8">
    <w:abstractNumId w:val="8"/>
  </w:num>
  <w:num w:numId="9">
    <w:abstractNumId w:val="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42C3"/>
    <w:rsid w:val="00005905"/>
    <w:rsid w:val="000059B2"/>
    <w:rsid w:val="0001360C"/>
    <w:rsid w:val="00015095"/>
    <w:rsid w:val="00015CDD"/>
    <w:rsid w:val="000317B6"/>
    <w:rsid w:val="00051A79"/>
    <w:rsid w:val="00052D48"/>
    <w:rsid w:val="00056E94"/>
    <w:rsid w:val="000740AC"/>
    <w:rsid w:val="00090D4F"/>
    <w:rsid w:val="00091408"/>
    <w:rsid w:val="000966D2"/>
    <w:rsid w:val="000A5C89"/>
    <w:rsid w:val="000B7CD1"/>
    <w:rsid w:val="000D47F2"/>
    <w:rsid w:val="000D651B"/>
    <w:rsid w:val="000E13DB"/>
    <w:rsid w:val="000E2991"/>
    <w:rsid w:val="000F57DB"/>
    <w:rsid w:val="000F7F39"/>
    <w:rsid w:val="001368AD"/>
    <w:rsid w:val="00144770"/>
    <w:rsid w:val="00152C7A"/>
    <w:rsid w:val="00171A56"/>
    <w:rsid w:val="00175C10"/>
    <w:rsid w:val="001763CF"/>
    <w:rsid w:val="001854E9"/>
    <w:rsid w:val="00186713"/>
    <w:rsid w:val="001B5305"/>
    <w:rsid w:val="001B79A7"/>
    <w:rsid w:val="001C2546"/>
    <w:rsid w:val="001C5D9E"/>
    <w:rsid w:val="001D7F98"/>
    <w:rsid w:val="001E6623"/>
    <w:rsid w:val="001E6E35"/>
    <w:rsid w:val="001F1556"/>
    <w:rsid w:val="00206F95"/>
    <w:rsid w:val="0021778D"/>
    <w:rsid w:val="002204EB"/>
    <w:rsid w:val="002214D5"/>
    <w:rsid w:val="0023523D"/>
    <w:rsid w:val="002409F4"/>
    <w:rsid w:val="00244615"/>
    <w:rsid w:val="002451AF"/>
    <w:rsid w:val="00252244"/>
    <w:rsid w:val="00257490"/>
    <w:rsid w:val="002728A3"/>
    <w:rsid w:val="00273446"/>
    <w:rsid w:val="00277288"/>
    <w:rsid w:val="00280DA2"/>
    <w:rsid w:val="002A6B60"/>
    <w:rsid w:val="002C07B2"/>
    <w:rsid w:val="002E1B48"/>
    <w:rsid w:val="002E2424"/>
    <w:rsid w:val="002E2958"/>
    <w:rsid w:val="002F6631"/>
    <w:rsid w:val="00300FFD"/>
    <w:rsid w:val="00335AB7"/>
    <w:rsid w:val="003379EA"/>
    <w:rsid w:val="00350930"/>
    <w:rsid w:val="00351576"/>
    <w:rsid w:val="003715BA"/>
    <w:rsid w:val="00381153"/>
    <w:rsid w:val="00392C0A"/>
    <w:rsid w:val="003A0C2D"/>
    <w:rsid w:val="003A5779"/>
    <w:rsid w:val="003C0479"/>
    <w:rsid w:val="003D2ECD"/>
    <w:rsid w:val="003D7F00"/>
    <w:rsid w:val="003E05EC"/>
    <w:rsid w:val="003F175A"/>
    <w:rsid w:val="00402504"/>
    <w:rsid w:val="004161D9"/>
    <w:rsid w:val="0041662B"/>
    <w:rsid w:val="00442803"/>
    <w:rsid w:val="004534F6"/>
    <w:rsid w:val="00462B53"/>
    <w:rsid w:val="00463D28"/>
    <w:rsid w:val="0047456B"/>
    <w:rsid w:val="004A643A"/>
    <w:rsid w:val="004B4600"/>
    <w:rsid w:val="004B4663"/>
    <w:rsid w:val="005063B7"/>
    <w:rsid w:val="00521C22"/>
    <w:rsid w:val="00542711"/>
    <w:rsid w:val="00553BDB"/>
    <w:rsid w:val="005746AA"/>
    <w:rsid w:val="0059153A"/>
    <w:rsid w:val="005C2E8D"/>
    <w:rsid w:val="005C51D1"/>
    <w:rsid w:val="005E17F6"/>
    <w:rsid w:val="005F2339"/>
    <w:rsid w:val="0060201F"/>
    <w:rsid w:val="00622D6E"/>
    <w:rsid w:val="00626139"/>
    <w:rsid w:val="006512BE"/>
    <w:rsid w:val="006565F4"/>
    <w:rsid w:val="006721F5"/>
    <w:rsid w:val="006740B1"/>
    <w:rsid w:val="00686490"/>
    <w:rsid w:val="00686D6A"/>
    <w:rsid w:val="006B0272"/>
    <w:rsid w:val="006B07F4"/>
    <w:rsid w:val="006B42BE"/>
    <w:rsid w:val="006B59EF"/>
    <w:rsid w:val="006E3E4F"/>
    <w:rsid w:val="00701990"/>
    <w:rsid w:val="00701A3C"/>
    <w:rsid w:val="007573EC"/>
    <w:rsid w:val="00767A2E"/>
    <w:rsid w:val="00774349"/>
    <w:rsid w:val="00791562"/>
    <w:rsid w:val="007B2589"/>
    <w:rsid w:val="0080056D"/>
    <w:rsid w:val="0080170C"/>
    <w:rsid w:val="00806AD8"/>
    <w:rsid w:val="0082740A"/>
    <w:rsid w:val="00830144"/>
    <w:rsid w:val="00834AD0"/>
    <w:rsid w:val="008373EA"/>
    <w:rsid w:val="0085598F"/>
    <w:rsid w:val="008640E7"/>
    <w:rsid w:val="00867C08"/>
    <w:rsid w:val="008E13E2"/>
    <w:rsid w:val="00905BEC"/>
    <w:rsid w:val="00905DA5"/>
    <w:rsid w:val="00942153"/>
    <w:rsid w:val="00953FEA"/>
    <w:rsid w:val="00956BE8"/>
    <w:rsid w:val="00961297"/>
    <w:rsid w:val="00970011"/>
    <w:rsid w:val="00974B84"/>
    <w:rsid w:val="00974EE9"/>
    <w:rsid w:val="009843E1"/>
    <w:rsid w:val="00986561"/>
    <w:rsid w:val="00994EEA"/>
    <w:rsid w:val="009B207D"/>
    <w:rsid w:val="009B5034"/>
    <w:rsid w:val="009C0DE0"/>
    <w:rsid w:val="009C26F1"/>
    <w:rsid w:val="009F67A4"/>
    <w:rsid w:val="00A23300"/>
    <w:rsid w:val="00A37113"/>
    <w:rsid w:val="00A6399C"/>
    <w:rsid w:val="00A743EE"/>
    <w:rsid w:val="00A819D8"/>
    <w:rsid w:val="00A94804"/>
    <w:rsid w:val="00A973CC"/>
    <w:rsid w:val="00AA1A4D"/>
    <w:rsid w:val="00AA3F6E"/>
    <w:rsid w:val="00AB0B6F"/>
    <w:rsid w:val="00AD7BE4"/>
    <w:rsid w:val="00B00A52"/>
    <w:rsid w:val="00B05750"/>
    <w:rsid w:val="00B1020E"/>
    <w:rsid w:val="00B253FA"/>
    <w:rsid w:val="00B5259B"/>
    <w:rsid w:val="00B65A53"/>
    <w:rsid w:val="00B71453"/>
    <w:rsid w:val="00B71E2B"/>
    <w:rsid w:val="00BB48EE"/>
    <w:rsid w:val="00BC6CD5"/>
    <w:rsid w:val="00BE1F9B"/>
    <w:rsid w:val="00BE4C0F"/>
    <w:rsid w:val="00BF28D7"/>
    <w:rsid w:val="00C12DDD"/>
    <w:rsid w:val="00C404EA"/>
    <w:rsid w:val="00C5325A"/>
    <w:rsid w:val="00C83A5A"/>
    <w:rsid w:val="00CB1AEE"/>
    <w:rsid w:val="00CC1F65"/>
    <w:rsid w:val="00CC4FAA"/>
    <w:rsid w:val="00CD4C0C"/>
    <w:rsid w:val="00D142C2"/>
    <w:rsid w:val="00D65C65"/>
    <w:rsid w:val="00D740FE"/>
    <w:rsid w:val="00D7781C"/>
    <w:rsid w:val="00DC61AD"/>
    <w:rsid w:val="00DD235E"/>
    <w:rsid w:val="00DD6E23"/>
    <w:rsid w:val="00DD7F03"/>
    <w:rsid w:val="00DF4E93"/>
    <w:rsid w:val="00E479CC"/>
    <w:rsid w:val="00E55E2C"/>
    <w:rsid w:val="00E61AF5"/>
    <w:rsid w:val="00E62AB8"/>
    <w:rsid w:val="00E74F79"/>
    <w:rsid w:val="00E77C88"/>
    <w:rsid w:val="00E97AE0"/>
    <w:rsid w:val="00EA2DC4"/>
    <w:rsid w:val="00EC6F04"/>
    <w:rsid w:val="00EE3F3C"/>
    <w:rsid w:val="00EF569C"/>
    <w:rsid w:val="00F05436"/>
    <w:rsid w:val="00F0798E"/>
    <w:rsid w:val="00F14DB3"/>
    <w:rsid w:val="00F411B3"/>
    <w:rsid w:val="00F63658"/>
    <w:rsid w:val="00F710BE"/>
    <w:rsid w:val="00F73F88"/>
    <w:rsid w:val="00F8163A"/>
    <w:rsid w:val="00F93D11"/>
    <w:rsid w:val="00FB4C90"/>
    <w:rsid w:val="00FD5F6A"/>
    <w:rsid w:val="00FE3FD3"/>
    <w:rsid w:val="00FF4686"/>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table" w:styleId="TableGrid">
    <w:name w:val="Table Grid"/>
    <w:basedOn w:val="TableNormal"/>
    <w:uiPriority w:val="39"/>
    <w:rsid w:val="00CC4FAA"/>
    <w:pPr>
      <w:spacing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4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doctors.org/leaders-partners/clinic-patient-privacy/privacy-impact-assess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pen.alberta.ca/publications/completing-a-privacy-impact-assessment-annotated-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D884D-4BF2-4EED-A3F5-38D6914F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4</cp:revision>
  <dcterms:created xsi:type="dcterms:W3CDTF">2021-09-13T14:33:00Z</dcterms:created>
  <dcterms:modified xsi:type="dcterms:W3CDTF">2021-09-13T16:52:00Z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